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6DE2E2">
      <w:pPr>
        <w:pStyle w:val="20"/>
        <w:spacing w:before="120" w:after="120" w:line="260" w:lineRule="auto"/>
        <w:ind w:left="-960" w:leftChars="-400"/>
        <w:jc w:val="both"/>
        <w:rPr>
          <w:rFonts w:ascii="Arial" w:hAnsi="Arial" w:cs="Arial"/>
          <w:sz w:val="21"/>
          <w:szCs w:val="21"/>
        </w:rPr>
      </w:pPr>
      <w:bookmarkStart w:id="0" w:name="bookmark1"/>
      <w:bookmarkStart w:id="1" w:name="bookmark0"/>
      <w:bookmarkStart w:id="2" w:name="bookmark2"/>
    </w:p>
    <w:p w14:paraId="30484E57">
      <w:pPr>
        <w:pStyle w:val="20"/>
        <w:spacing w:before="120" w:after="120" w:line="260" w:lineRule="auto"/>
        <w:ind w:left="-480" w:leftChars="-200"/>
        <w:jc w:val="center"/>
        <w:rPr>
          <w:rFonts w:ascii="Arial" w:hAnsi="Arial" w:cs="Arial"/>
          <w:sz w:val="36"/>
          <w:szCs w:val="36"/>
        </w:rPr>
      </w:pPr>
      <w:r>
        <w:rPr>
          <w:rFonts w:ascii="Arial" w:hAnsi="Arial" w:cs="Arial"/>
          <w:sz w:val="36"/>
          <w:szCs w:val="36"/>
        </w:rPr>
        <w:t>REQUEST FOR QUOTATION</w:t>
      </w:r>
      <w:bookmarkEnd w:id="0"/>
      <w:bookmarkEnd w:id="1"/>
      <w:bookmarkEnd w:id="2"/>
    </w:p>
    <w:p w14:paraId="0F854272">
      <w:pPr>
        <w:pStyle w:val="20"/>
        <w:spacing w:before="120" w:after="120" w:line="260" w:lineRule="auto"/>
        <w:ind w:left="-480" w:leftChars="-200"/>
        <w:jc w:val="center"/>
        <w:rPr>
          <w:rFonts w:ascii="Arial" w:hAnsi="Arial" w:cs="Arial"/>
          <w:sz w:val="36"/>
          <w:szCs w:val="36"/>
        </w:rPr>
      </w:pPr>
    </w:p>
    <w:p w14:paraId="2B1E5DA2">
      <w:pPr>
        <w:pStyle w:val="20"/>
        <w:spacing w:before="120" w:after="120" w:line="260" w:lineRule="auto"/>
        <w:ind w:left="-480" w:leftChars="-200"/>
        <w:jc w:val="center"/>
        <w:rPr>
          <w:rFonts w:ascii="Arial" w:hAnsi="Arial" w:cs="Arial"/>
          <w:sz w:val="36"/>
          <w:szCs w:val="36"/>
        </w:rPr>
      </w:pPr>
      <w:bookmarkStart w:id="3" w:name="bookmark4"/>
      <w:bookmarkStart w:id="4" w:name="bookmark3"/>
      <w:bookmarkStart w:id="5" w:name="bookmark5"/>
      <w:r>
        <w:rPr>
          <w:rFonts w:ascii="Arial" w:hAnsi="Arial" w:cs="Arial"/>
          <w:sz w:val="36"/>
          <w:szCs w:val="36"/>
        </w:rPr>
        <w:t>(RFQ)</w:t>
      </w:r>
      <w:bookmarkEnd w:id="3"/>
      <w:bookmarkEnd w:id="4"/>
      <w:bookmarkEnd w:id="5"/>
      <w:bookmarkStart w:id="6" w:name="bookmark8"/>
      <w:bookmarkStart w:id="7" w:name="bookmark6"/>
      <w:bookmarkStart w:id="8" w:name="bookmark7"/>
    </w:p>
    <w:p w14:paraId="015E3054">
      <w:pPr>
        <w:pStyle w:val="20"/>
        <w:spacing w:before="120" w:after="120" w:line="260" w:lineRule="auto"/>
        <w:ind w:left="-480" w:leftChars="-200"/>
        <w:jc w:val="center"/>
        <w:rPr>
          <w:rFonts w:ascii="Arial" w:hAnsi="Arial" w:cs="Arial"/>
          <w:color w:val="auto"/>
          <w:sz w:val="36"/>
          <w:szCs w:val="36"/>
        </w:rPr>
      </w:pPr>
    </w:p>
    <w:p w14:paraId="6EACEDFE">
      <w:pPr>
        <w:pStyle w:val="20"/>
        <w:spacing w:before="120" w:after="120" w:line="260" w:lineRule="auto"/>
        <w:ind w:left="-480" w:leftChars="-200"/>
        <w:jc w:val="center"/>
        <w:rPr>
          <w:rFonts w:ascii="Arial" w:hAnsi="Arial" w:cs="Arial"/>
          <w:color w:val="auto"/>
          <w:sz w:val="36"/>
          <w:szCs w:val="36"/>
        </w:rPr>
      </w:pPr>
      <w:r>
        <w:rPr>
          <w:rFonts w:ascii="Arial" w:hAnsi="Arial" w:cs="Arial"/>
          <w:color w:val="auto"/>
          <w:sz w:val="36"/>
          <w:szCs w:val="36"/>
        </w:rPr>
        <w:t>FOR</w:t>
      </w:r>
      <w:bookmarkEnd w:id="6"/>
      <w:bookmarkEnd w:id="7"/>
      <w:bookmarkEnd w:id="8"/>
    </w:p>
    <w:p w14:paraId="0315DD91">
      <w:pPr>
        <w:pStyle w:val="20"/>
        <w:spacing w:before="120" w:after="120" w:line="260" w:lineRule="auto"/>
        <w:ind w:left="-480" w:leftChars="-200"/>
        <w:jc w:val="center"/>
        <w:rPr>
          <w:rFonts w:ascii="Arial" w:hAnsi="Arial" w:cs="Arial"/>
          <w:color w:val="auto"/>
          <w:sz w:val="36"/>
          <w:szCs w:val="36"/>
        </w:rPr>
      </w:pPr>
    </w:p>
    <w:p w14:paraId="31C7AD55">
      <w:pPr>
        <w:pStyle w:val="20"/>
        <w:spacing w:before="120" w:after="120" w:line="260" w:lineRule="auto"/>
        <w:ind w:left="-480" w:leftChars="-200"/>
        <w:jc w:val="center"/>
        <w:rPr>
          <w:rFonts w:ascii="Arial" w:hAnsi="Arial" w:cs="Arial"/>
          <w:color w:val="auto"/>
          <w:sz w:val="36"/>
          <w:szCs w:val="36"/>
        </w:rPr>
      </w:pPr>
      <w:r>
        <w:rPr>
          <w:rFonts w:hint="default" w:ascii="Arial" w:hAnsi="Arial" w:eastAsia="宋体" w:cs="Arial"/>
          <w:color w:val="auto"/>
          <w:sz w:val="36"/>
          <w:szCs w:val="36"/>
          <w:lang w:eastAsia="zh-CN"/>
        </w:rPr>
        <w:t xml:space="preserve">ARMED </w:t>
      </w:r>
      <w:r>
        <w:rPr>
          <w:rFonts w:ascii="Arial" w:hAnsi="Arial" w:cs="Arial"/>
          <w:color w:val="auto"/>
          <w:sz w:val="36"/>
          <w:szCs w:val="36"/>
        </w:rPr>
        <w:t>SECURITY SERVICE</w:t>
      </w:r>
    </w:p>
    <w:p w14:paraId="2D1E444F">
      <w:pPr>
        <w:pStyle w:val="20"/>
        <w:spacing w:before="120" w:after="120" w:line="260" w:lineRule="auto"/>
        <w:jc w:val="both"/>
        <w:rPr>
          <w:rFonts w:ascii="Arial" w:hAnsi="Arial" w:cs="Arial"/>
          <w:color w:val="auto"/>
          <w:sz w:val="21"/>
          <w:szCs w:val="21"/>
        </w:rPr>
      </w:pPr>
    </w:p>
    <w:p w14:paraId="2B2366C3">
      <w:pPr>
        <w:pStyle w:val="20"/>
        <w:spacing w:before="120" w:after="120" w:line="260" w:lineRule="auto"/>
        <w:jc w:val="both"/>
        <w:rPr>
          <w:rFonts w:ascii="Arial" w:hAnsi="Arial" w:cs="Arial"/>
          <w:color w:val="auto"/>
          <w:sz w:val="21"/>
          <w:szCs w:val="21"/>
        </w:rPr>
      </w:pPr>
    </w:p>
    <w:p w14:paraId="2F112B8E">
      <w:pPr>
        <w:pStyle w:val="20"/>
        <w:spacing w:before="120" w:after="120" w:line="260" w:lineRule="auto"/>
        <w:jc w:val="both"/>
        <w:rPr>
          <w:rFonts w:ascii="Arial" w:hAnsi="Arial" w:cs="Arial"/>
          <w:color w:val="auto"/>
          <w:sz w:val="21"/>
          <w:szCs w:val="21"/>
        </w:rPr>
      </w:pPr>
    </w:p>
    <w:p w14:paraId="3A40985F">
      <w:pPr>
        <w:pStyle w:val="20"/>
        <w:spacing w:before="120" w:after="120" w:line="260" w:lineRule="auto"/>
        <w:jc w:val="both"/>
        <w:rPr>
          <w:rFonts w:ascii="Arial" w:hAnsi="Arial" w:eastAsia="宋体" w:cs="Arial"/>
          <w:color w:val="auto"/>
          <w:sz w:val="21"/>
          <w:szCs w:val="21"/>
          <w:u w:val="single"/>
          <w:lang w:eastAsia="zh-CN"/>
        </w:rPr>
      </w:pPr>
    </w:p>
    <w:p w14:paraId="32FA6F34">
      <w:pPr>
        <w:pStyle w:val="20"/>
        <w:spacing w:before="120" w:after="120" w:line="260" w:lineRule="auto"/>
        <w:jc w:val="both"/>
        <w:rPr>
          <w:rFonts w:ascii="Arial" w:hAnsi="Arial" w:eastAsia="宋体" w:cs="Arial"/>
          <w:color w:val="auto"/>
          <w:sz w:val="21"/>
          <w:szCs w:val="21"/>
          <w:u w:val="single"/>
          <w:lang w:eastAsia="zh-CN"/>
        </w:rPr>
      </w:pPr>
    </w:p>
    <w:p w14:paraId="7CC07161">
      <w:pPr>
        <w:pStyle w:val="20"/>
        <w:spacing w:before="120" w:after="120" w:line="260" w:lineRule="auto"/>
        <w:jc w:val="both"/>
        <w:rPr>
          <w:rFonts w:ascii="Arial" w:hAnsi="Arial" w:eastAsia="宋体" w:cs="Arial"/>
          <w:color w:val="auto"/>
          <w:sz w:val="21"/>
          <w:szCs w:val="21"/>
          <w:u w:val="single"/>
          <w:lang w:eastAsia="zh-CN"/>
        </w:rPr>
      </w:pPr>
    </w:p>
    <w:p w14:paraId="618E3167">
      <w:pPr>
        <w:pStyle w:val="20"/>
        <w:spacing w:before="120" w:after="120" w:line="260" w:lineRule="auto"/>
        <w:jc w:val="both"/>
        <w:rPr>
          <w:rFonts w:ascii="Arial" w:hAnsi="Arial" w:eastAsia="宋体" w:cs="Arial"/>
          <w:color w:val="auto"/>
          <w:sz w:val="21"/>
          <w:szCs w:val="21"/>
          <w:u w:val="single"/>
          <w:lang w:eastAsia="zh-CN"/>
        </w:rPr>
      </w:pPr>
    </w:p>
    <w:p w14:paraId="643F1273">
      <w:pPr>
        <w:pStyle w:val="20"/>
        <w:spacing w:before="120" w:after="120" w:line="260" w:lineRule="auto"/>
        <w:jc w:val="both"/>
        <w:rPr>
          <w:rFonts w:ascii="Arial" w:hAnsi="Arial" w:eastAsia="宋体" w:cs="Arial"/>
          <w:color w:val="auto"/>
          <w:sz w:val="21"/>
          <w:szCs w:val="21"/>
          <w:u w:val="single"/>
          <w:lang w:eastAsia="zh-CN"/>
        </w:rPr>
        <w:sectPr>
          <w:headerReference r:id="rId5" w:type="default"/>
          <w:pgSz w:w="11900" w:h="16840"/>
          <w:pgMar w:top="3920" w:right="1789" w:bottom="1105" w:left="2691" w:header="0" w:footer="737" w:gutter="0"/>
          <w:pgNumType w:start="9"/>
          <w:cols w:space="720" w:num="1"/>
          <w:docGrid w:linePitch="360" w:charSpace="0"/>
        </w:sectPr>
      </w:pPr>
    </w:p>
    <w:p w14:paraId="1E348154">
      <w:pPr>
        <w:spacing w:before="120" w:after="120" w:line="260" w:lineRule="auto"/>
        <w:jc w:val="both"/>
        <w:rPr>
          <w:rFonts w:ascii="Arial" w:hAnsi="Arial" w:cs="Arial"/>
          <w:color w:val="auto"/>
          <w:sz w:val="21"/>
          <w:szCs w:val="21"/>
        </w:rPr>
      </w:pPr>
    </w:p>
    <w:p w14:paraId="3AA75FF3">
      <w:pPr>
        <w:spacing w:before="120" w:after="120" w:line="260" w:lineRule="auto"/>
        <w:jc w:val="both"/>
        <w:rPr>
          <w:rFonts w:ascii="Arial" w:hAnsi="Arial" w:cs="Arial"/>
          <w:color w:val="auto"/>
          <w:sz w:val="21"/>
          <w:szCs w:val="21"/>
        </w:rPr>
        <w:sectPr>
          <w:type w:val="continuous"/>
          <w:pgSz w:w="11900" w:h="16840"/>
          <w:pgMar w:top="1414" w:right="0" w:bottom="1105" w:left="0" w:header="0" w:footer="3" w:gutter="0"/>
          <w:cols w:space="720" w:num="1"/>
          <w:docGrid w:linePitch="360" w:charSpace="0"/>
        </w:sectPr>
      </w:pPr>
    </w:p>
    <w:p w14:paraId="2EC3FA89">
      <w:pPr>
        <w:spacing w:before="120" w:after="120" w:line="260" w:lineRule="auto"/>
        <w:jc w:val="both"/>
        <w:rPr>
          <w:rFonts w:ascii="Arial" w:hAnsi="Arial" w:cs="Arial"/>
          <w:color w:val="auto"/>
          <w:sz w:val="21"/>
          <w:szCs w:val="21"/>
        </w:rPr>
      </w:pPr>
    </w:p>
    <w:p w14:paraId="2C987C4D">
      <w:pPr>
        <w:spacing w:before="120" w:after="120" w:line="260" w:lineRule="auto"/>
        <w:jc w:val="both"/>
        <w:rPr>
          <w:rFonts w:ascii="Arial" w:hAnsi="Arial" w:cs="Arial"/>
          <w:color w:val="auto"/>
          <w:sz w:val="21"/>
          <w:szCs w:val="21"/>
        </w:rPr>
      </w:pPr>
    </w:p>
    <w:p w14:paraId="3017E192">
      <w:pPr>
        <w:spacing w:before="120" w:after="120" w:line="260" w:lineRule="auto"/>
        <w:jc w:val="both"/>
        <w:rPr>
          <w:rFonts w:ascii="Arial" w:hAnsi="Arial" w:cs="Arial"/>
          <w:color w:val="auto"/>
          <w:sz w:val="21"/>
          <w:szCs w:val="21"/>
        </w:rPr>
      </w:pPr>
    </w:p>
    <w:p w14:paraId="555BFA62">
      <w:pPr>
        <w:spacing w:before="120" w:after="120" w:line="260" w:lineRule="auto"/>
        <w:jc w:val="both"/>
        <w:rPr>
          <w:rFonts w:ascii="Arial" w:hAnsi="Arial" w:cs="Arial"/>
          <w:color w:val="auto"/>
          <w:sz w:val="21"/>
          <w:szCs w:val="21"/>
        </w:rPr>
        <w:sectPr>
          <w:type w:val="continuous"/>
          <w:pgSz w:w="11900" w:h="16840"/>
          <w:pgMar w:top="1414" w:right="715" w:bottom="1105" w:left="1745" w:header="0" w:footer="3" w:gutter="0"/>
          <w:cols w:space="720" w:num="1"/>
          <w:docGrid w:linePitch="360" w:charSpace="0"/>
        </w:sectPr>
      </w:pPr>
    </w:p>
    <w:p w14:paraId="23221953">
      <w:pPr>
        <w:widowControl/>
        <w:numPr>
          <w:ilvl w:val="0"/>
          <w:numId w:val="1"/>
        </w:numPr>
        <w:tabs>
          <w:tab w:val="left" w:pos="663"/>
          <w:tab w:val="decimal" w:pos="756"/>
          <w:tab w:val="left" w:pos="3288"/>
          <w:tab w:val="right" w:pos="9026"/>
          <w:tab w:val="right" w:pos="9865"/>
          <w:tab w:val="clear" w:pos="720"/>
        </w:tabs>
        <w:spacing w:before="120" w:after="120" w:line="260" w:lineRule="auto"/>
        <w:outlineLvl w:val="1"/>
        <w:rPr>
          <w:rFonts w:ascii="Arial" w:hAnsi="Arial" w:cs="Arial"/>
          <w:b/>
          <w:bCs/>
          <w:color w:val="auto"/>
          <w:sz w:val="21"/>
          <w:szCs w:val="21"/>
        </w:rPr>
      </w:pPr>
      <w:bookmarkStart w:id="9" w:name="bookmark14"/>
      <w:bookmarkEnd w:id="9"/>
      <w:bookmarkStart w:id="10" w:name="bookmark13"/>
      <w:bookmarkStart w:id="11" w:name="bookmark15"/>
      <w:bookmarkStart w:id="12" w:name="bookmark12"/>
      <w:r>
        <w:rPr>
          <w:rFonts w:ascii="Arial" w:hAnsi="Arial" w:cs="Arial"/>
          <w:b/>
          <w:bCs/>
          <w:color w:val="auto"/>
          <w:sz w:val="21"/>
          <w:szCs w:val="21"/>
        </w:rPr>
        <w:t>General information</w:t>
      </w:r>
      <w:bookmarkEnd w:id="10"/>
      <w:bookmarkEnd w:id="11"/>
      <w:bookmarkEnd w:id="12"/>
    </w:p>
    <w:p w14:paraId="715CDDF9">
      <w:pPr>
        <w:pStyle w:val="33"/>
        <w:widowControl/>
        <w:tabs>
          <w:tab w:val="left" w:pos="663"/>
          <w:tab w:val="decimal" w:pos="756"/>
          <w:tab w:val="left" w:pos="3288"/>
          <w:tab w:val="right" w:pos="9026"/>
          <w:tab w:val="right" w:pos="9865"/>
        </w:tabs>
        <w:spacing w:before="120" w:after="120" w:line="260" w:lineRule="auto"/>
        <w:ind w:left="703"/>
        <w:outlineLvl w:val="2"/>
        <w:rPr>
          <w:rFonts w:ascii="Arial" w:hAnsi="Arial" w:eastAsia="宋体" w:cs="Arial"/>
          <w:color w:val="auto"/>
          <w:sz w:val="21"/>
          <w:szCs w:val="21"/>
          <w:lang w:eastAsia="zh-CN"/>
        </w:rPr>
      </w:pPr>
      <w:r>
        <w:rPr>
          <w:rFonts w:hint="default" w:ascii="Arial" w:hAnsi="Arial" w:eastAsia="宋体" w:cs="Arial"/>
          <w:color w:val="auto"/>
          <w:sz w:val="21"/>
          <w:szCs w:val="21"/>
          <w:lang w:eastAsia="zh-CN"/>
        </w:rPr>
        <w:t>Background</w:t>
      </w:r>
    </w:p>
    <w:p w14:paraId="6F18547E">
      <w:pPr>
        <w:pStyle w:val="26"/>
        <w:tabs>
          <w:tab w:val="left" w:pos="538"/>
        </w:tabs>
        <w:spacing w:before="120" w:after="120" w:line="260" w:lineRule="auto"/>
        <w:ind w:left="720" w:leftChars="300"/>
        <w:jc w:val="both"/>
        <w:rPr>
          <w:rFonts w:ascii="Arial" w:hAnsi="Arial" w:eastAsia="宋体" w:cs="Arial"/>
          <w:color w:val="auto"/>
          <w:sz w:val="21"/>
          <w:szCs w:val="21"/>
          <w:lang w:eastAsia="zh-CN"/>
        </w:rPr>
      </w:pPr>
      <w:r>
        <w:rPr>
          <w:rFonts w:hint="default" w:ascii="Arial" w:hAnsi="Arial" w:eastAsia="宋体" w:cs="Arial"/>
          <w:color w:val="auto"/>
          <w:sz w:val="21"/>
          <w:szCs w:val="21"/>
          <w:lang w:eastAsia="zh-CN"/>
        </w:rPr>
        <w:t xml:space="preserve">The </w:t>
      </w:r>
      <w:r>
        <w:rPr>
          <w:rFonts w:ascii="Arial" w:hAnsi="Arial" w:eastAsia="仿宋" w:cs="Arial"/>
          <w:sz w:val="21"/>
          <w:szCs w:val="21"/>
        </w:rPr>
        <w:t xml:space="preserve">Contractor has undertaken the design, engineering, procurement, construction, testing and commissioning of </w:t>
      </w:r>
      <w:r>
        <w:rPr>
          <w:rFonts w:hint="default" w:ascii="Arial" w:hAnsi="Arial" w:eastAsia="仿宋" w:cs="Arial"/>
          <w:sz w:val="21"/>
          <w:szCs w:val="21"/>
        </w:rPr>
        <w:t>Notsi 475MW PV</w:t>
      </w:r>
      <w:r>
        <w:rPr>
          <w:rFonts w:ascii="Arial" w:hAnsi="Arial" w:eastAsia="仿宋" w:cs="Arial"/>
          <w:sz w:val="21"/>
          <w:szCs w:val="21"/>
        </w:rPr>
        <w:t xml:space="preserve"> Project in </w:t>
      </w:r>
      <w:r>
        <w:rPr>
          <w:rFonts w:hint="default" w:ascii="Arial" w:hAnsi="Arial" w:eastAsia="仿宋" w:cs="Arial"/>
          <w:sz w:val="21"/>
          <w:szCs w:val="21"/>
          <w:lang w:eastAsia="zh-CN"/>
        </w:rPr>
        <w:t>South Africa</w:t>
      </w:r>
      <w:r>
        <w:rPr>
          <w:rFonts w:ascii="Arial" w:hAnsi="Arial" w:eastAsia="仿宋" w:cs="Arial"/>
          <w:sz w:val="21"/>
          <w:szCs w:val="21"/>
        </w:rPr>
        <w:t xml:space="preserve"> (hereinafter referred to as the “Project”) under the EPC Contract signed by and between </w:t>
      </w:r>
      <w:r>
        <w:rPr>
          <w:rFonts w:hint="default" w:ascii="Arial" w:hAnsi="Arial" w:eastAsia="仿宋" w:cs="Arial"/>
          <w:sz w:val="21"/>
          <w:szCs w:val="21"/>
        </w:rPr>
        <w:t>Notsi PV Proprietary Limited</w:t>
      </w:r>
      <w:r>
        <w:rPr>
          <w:rFonts w:ascii="Arial" w:hAnsi="Arial" w:cs="Arial"/>
          <w:color w:val="auto"/>
          <w:sz w:val="21"/>
          <w:szCs w:val="21"/>
        </w:rPr>
        <w:t>.</w:t>
      </w:r>
      <w:r>
        <w:rPr>
          <w:rFonts w:hint="default" w:ascii="Arial" w:hAnsi="Arial" w:eastAsia="宋体" w:cs="Arial"/>
          <w:color w:val="auto"/>
          <w:sz w:val="21"/>
          <w:szCs w:val="21"/>
          <w:lang w:eastAsia="zh-CN"/>
        </w:rPr>
        <w:t xml:space="preserve"> </w:t>
      </w:r>
    </w:p>
    <w:p w14:paraId="340D98EF">
      <w:pPr>
        <w:pStyle w:val="33"/>
        <w:widowControl/>
        <w:tabs>
          <w:tab w:val="left" w:pos="663"/>
          <w:tab w:val="decimal" w:pos="756"/>
          <w:tab w:val="left" w:pos="3288"/>
          <w:tab w:val="right" w:pos="9026"/>
          <w:tab w:val="right" w:pos="9865"/>
        </w:tabs>
        <w:spacing w:before="120" w:after="120" w:line="260" w:lineRule="auto"/>
        <w:ind w:left="703"/>
        <w:outlineLvl w:val="2"/>
        <w:rPr>
          <w:rFonts w:ascii="Arial" w:hAnsi="Arial" w:cs="Arial"/>
          <w:color w:val="auto"/>
          <w:sz w:val="21"/>
          <w:szCs w:val="21"/>
        </w:rPr>
      </w:pPr>
      <w:bookmarkStart w:id="13" w:name="bookmark17"/>
      <w:bookmarkEnd w:id="13"/>
      <w:r>
        <w:rPr>
          <w:rFonts w:hint="default" w:ascii="Arial" w:hAnsi="Arial" w:eastAsia="宋体" w:cs="Arial"/>
          <w:b/>
          <w:bCs/>
          <w:color w:val="auto"/>
          <w:sz w:val="21"/>
          <w:szCs w:val="21"/>
          <w:lang w:eastAsia="zh-CN"/>
        </w:rPr>
        <w:t>Location</w:t>
      </w:r>
    </w:p>
    <w:p w14:paraId="2209114D">
      <w:pPr>
        <w:pStyle w:val="26"/>
        <w:tabs>
          <w:tab w:val="left" w:pos="538"/>
        </w:tabs>
        <w:spacing w:before="120" w:after="120" w:line="260" w:lineRule="auto"/>
        <w:ind w:left="720" w:leftChars="300"/>
        <w:jc w:val="both"/>
        <w:rPr>
          <w:rFonts w:ascii="Arial" w:hAnsi="Arial" w:cs="Arial"/>
          <w:sz w:val="21"/>
          <w:szCs w:val="21"/>
        </w:rPr>
      </w:pPr>
      <w:r>
        <w:rPr>
          <w:rFonts w:hint="default" w:ascii="Arial" w:hAnsi="Arial" w:eastAsia="仿宋" w:cs="Arial"/>
          <w:sz w:val="21"/>
          <w:szCs w:val="21"/>
          <w:lang w:eastAsia="zh-CN"/>
        </w:rPr>
        <w:t>Notsi 475MW PV Project</w:t>
      </w:r>
      <w:r>
        <w:rPr>
          <w:rFonts w:ascii="Arial" w:hAnsi="Arial" w:eastAsia="仿宋" w:cs="Arial"/>
          <w:sz w:val="21"/>
          <w:szCs w:val="21"/>
        </w:rPr>
        <w:t xml:space="preserve"> site is </w:t>
      </w:r>
      <w:r>
        <w:rPr>
          <w:rFonts w:hint="default" w:ascii="Arial" w:hAnsi="Arial" w:eastAsia="仿宋" w:cs="Arial"/>
          <w:sz w:val="21"/>
          <w:szCs w:val="21"/>
        </w:rPr>
        <w:t>located in approximately 15 km south-west of Dealesville, in the Free State Province, South Africa.</w:t>
      </w:r>
      <w:r>
        <w:rPr>
          <w:rFonts w:ascii="Arial" w:hAnsi="Arial" w:eastAsia="仿宋" w:cs="Arial"/>
          <w:sz w:val="21"/>
          <w:szCs w:val="21"/>
        </w:rPr>
        <w:t xml:space="preserve"> (the "Site").</w:t>
      </w:r>
    </w:p>
    <w:p w14:paraId="0376232A">
      <w:pPr>
        <w:pStyle w:val="4"/>
        <w:spacing w:before="120" w:after="120" w:line="260" w:lineRule="auto"/>
        <w:jc w:val="both"/>
        <w:rPr>
          <w:rFonts w:ascii="Arial" w:hAnsi="Arial" w:eastAsia="宋体" w:cs="Arial"/>
          <w:sz w:val="21"/>
          <w:szCs w:val="21"/>
          <w:lang w:eastAsia="zh-CN"/>
        </w:rPr>
      </w:pPr>
      <w:bookmarkStart w:id="14" w:name="_Toc163044277"/>
      <w:r>
        <w:rPr>
          <w:rFonts w:ascii="Arial" w:hAnsi="Arial" w:cs="Arial"/>
          <w:sz w:val="21"/>
          <w:szCs w:val="21"/>
        </w:rPr>
        <w:t xml:space="preserve">Figure </w:t>
      </w:r>
      <w:r>
        <w:rPr>
          <w:rFonts w:ascii="Arial" w:hAnsi="Arial" w:cs="Arial"/>
          <w:sz w:val="21"/>
          <w:szCs w:val="21"/>
        </w:rPr>
        <w:fldChar w:fldCharType="begin"/>
      </w:r>
      <w:r>
        <w:rPr>
          <w:rFonts w:ascii="Arial" w:hAnsi="Arial" w:cs="Arial"/>
          <w:sz w:val="21"/>
          <w:szCs w:val="21"/>
        </w:rPr>
        <w:instrText xml:space="preserve"> STYLEREF 1 \s </w:instrText>
      </w:r>
      <w:r>
        <w:rPr>
          <w:rFonts w:ascii="Arial" w:hAnsi="Arial" w:cs="Arial"/>
          <w:sz w:val="21"/>
          <w:szCs w:val="21"/>
        </w:rPr>
        <w:fldChar w:fldCharType="separate"/>
      </w:r>
      <w:r>
        <w:rPr>
          <w:rFonts w:ascii="Arial" w:hAnsi="Arial" w:cs="Arial"/>
          <w:sz w:val="21"/>
          <w:szCs w:val="21"/>
        </w:rPr>
        <w:t>2</w:t>
      </w:r>
      <w:r>
        <w:rPr>
          <w:rFonts w:ascii="Arial" w:hAnsi="Arial" w:cs="Arial"/>
          <w:sz w:val="21"/>
          <w:szCs w:val="21"/>
        </w:rPr>
        <w:fldChar w:fldCharType="end"/>
      </w:r>
      <w:r>
        <w:rPr>
          <w:rFonts w:ascii="Arial" w:hAnsi="Arial" w:cs="Arial"/>
          <w:sz w:val="21"/>
          <w:szCs w:val="21"/>
        </w:rPr>
        <w:noBreakHyphen/>
      </w:r>
      <w:r>
        <w:rPr>
          <w:rFonts w:ascii="Arial" w:hAnsi="Arial" w:cs="Arial"/>
          <w:sz w:val="21"/>
          <w:szCs w:val="21"/>
        </w:rPr>
        <w:fldChar w:fldCharType="begin"/>
      </w:r>
      <w:r>
        <w:rPr>
          <w:rFonts w:ascii="Arial" w:hAnsi="Arial" w:cs="Arial"/>
          <w:sz w:val="21"/>
          <w:szCs w:val="21"/>
        </w:rPr>
        <w:instrText xml:space="preserve"> SEQ Figure \* ARABIC \s 1 </w:instrText>
      </w:r>
      <w:r>
        <w:rPr>
          <w:rFonts w:ascii="Arial" w:hAnsi="Arial" w:cs="Arial"/>
          <w:sz w:val="21"/>
          <w:szCs w:val="21"/>
        </w:rPr>
        <w:fldChar w:fldCharType="separate"/>
      </w:r>
      <w:r>
        <w:rPr>
          <w:rFonts w:ascii="Arial" w:hAnsi="Arial" w:cs="Arial"/>
          <w:sz w:val="21"/>
          <w:szCs w:val="21"/>
        </w:rPr>
        <w:t>1</w:t>
      </w:r>
      <w:r>
        <w:rPr>
          <w:rFonts w:ascii="Arial" w:hAnsi="Arial" w:cs="Arial"/>
          <w:sz w:val="21"/>
          <w:szCs w:val="21"/>
        </w:rPr>
        <w:fldChar w:fldCharType="end"/>
      </w:r>
      <w:r>
        <w:rPr>
          <w:rFonts w:ascii="Arial" w:hAnsi="Arial" w:cs="Arial"/>
          <w:sz w:val="21"/>
          <w:szCs w:val="21"/>
        </w:rPr>
        <w:t>:</w:t>
      </w:r>
      <w:r>
        <w:rPr>
          <w:rFonts w:ascii="Arial" w:hAnsi="Arial" w:cs="Arial"/>
          <w:sz w:val="21"/>
          <w:szCs w:val="21"/>
        </w:rPr>
        <w:tab/>
      </w:r>
      <w:r>
        <w:rPr>
          <w:rFonts w:ascii="Arial" w:hAnsi="Arial" w:cs="Arial"/>
          <w:sz w:val="21"/>
          <w:szCs w:val="21"/>
        </w:rPr>
        <w:t xml:space="preserve">Overview map of </w:t>
      </w:r>
      <w:r>
        <w:rPr>
          <w:rFonts w:hint="default" w:ascii="Arial" w:hAnsi="Arial" w:eastAsia="仿宋" w:cs="Arial"/>
          <w:sz w:val="21"/>
          <w:szCs w:val="21"/>
          <w:lang w:eastAsia="zh-CN"/>
        </w:rPr>
        <w:t>Notsi 475MW</w:t>
      </w:r>
      <w:r>
        <w:rPr>
          <w:rFonts w:ascii="Arial" w:hAnsi="Arial" w:cs="Arial"/>
          <w:sz w:val="21"/>
          <w:szCs w:val="21"/>
        </w:rPr>
        <w:t xml:space="preserve"> PV Plant Site location within </w:t>
      </w:r>
      <w:bookmarkEnd w:id="14"/>
      <w:r>
        <w:rPr>
          <w:rFonts w:hint="default" w:ascii="Arial" w:hAnsi="Arial" w:eastAsia="宋体" w:cs="Arial"/>
          <w:sz w:val="21"/>
          <w:szCs w:val="21"/>
          <w:lang w:eastAsia="zh-CN"/>
        </w:rPr>
        <w:t>South Africa</w:t>
      </w:r>
    </w:p>
    <w:p w14:paraId="62AFCEF3">
      <w:pPr>
        <w:pStyle w:val="26"/>
        <w:spacing w:before="120" w:after="120" w:line="260" w:lineRule="auto"/>
        <w:jc w:val="both"/>
        <w:rPr>
          <w:rFonts w:ascii="Arial" w:hAnsi="Arial" w:cs="Arial"/>
          <w:color w:val="auto"/>
          <w:sz w:val="21"/>
          <w:szCs w:val="21"/>
        </w:rPr>
      </w:pPr>
      <w:r>
        <w:rPr>
          <w:rFonts w:ascii="Arial" w:hAnsi="Arial" w:eastAsia="仿宋" w:cs="Arial"/>
          <w:sz w:val="21"/>
          <w:szCs w:val="21"/>
        </w:rPr>
        <w:drawing>
          <wp:inline distT="0" distB="0" distL="0" distR="0">
            <wp:extent cx="6130290" cy="2578735"/>
            <wp:effectExtent l="0" t="0" r="3810" b="12065"/>
            <wp:docPr id="12829582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2958239" name="Picture 1"/>
                    <pic:cNvPicPr>
                      <a:picLocks noChangeAspect="1"/>
                    </pic:cNvPicPr>
                  </pic:nvPicPr>
                  <pic:blipFill>
                    <a:blip r:embed="rId9"/>
                    <a:stretch>
                      <a:fillRect/>
                    </a:stretch>
                  </pic:blipFill>
                  <pic:spPr>
                    <a:xfrm>
                      <a:off x="0" y="0"/>
                      <a:ext cx="6130290" cy="2578735"/>
                    </a:xfrm>
                    <a:prstGeom prst="rect">
                      <a:avLst/>
                    </a:prstGeom>
                  </pic:spPr>
                </pic:pic>
              </a:graphicData>
            </a:graphic>
          </wp:inline>
        </w:drawing>
      </w:r>
    </w:p>
    <w:p w14:paraId="0A838812">
      <w:pPr>
        <w:pStyle w:val="4"/>
        <w:spacing w:before="120" w:after="120" w:line="260" w:lineRule="auto"/>
        <w:jc w:val="both"/>
        <w:rPr>
          <w:rFonts w:ascii="Arial" w:hAnsi="Arial" w:cs="Arial"/>
          <w:sz w:val="21"/>
          <w:szCs w:val="21"/>
        </w:rPr>
      </w:pPr>
      <w:bookmarkStart w:id="15" w:name="bookmark18"/>
      <w:bookmarkEnd w:id="15"/>
      <w:bookmarkStart w:id="16" w:name="_Toc163044278"/>
      <w:r>
        <w:rPr>
          <w:rFonts w:ascii="Arial" w:hAnsi="Arial" w:cs="Arial"/>
          <w:sz w:val="21"/>
          <w:szCs w:val="21"/>
        </w:rPr>
        <w:t xml:space="preserve">Figure </w:t>
      </w:r>
      <w:r>
        <w:rPr>
          <w:rFonts w:ascii="Arial" w:hAnsi="Arial" w:cs="Arial"/>
          <w:sz w:val="21"/>
          <w:szCs w:val="21"/>
        </w:rPr>
        <w:fldChar w:fldCharType="begin"/>
      </w:r>
      <w:r>
        <w:rPr>
          <w:rFonts w:ascii="Arial" w:hAnsi="Arial" w:cs="Arial"/>
          <w:sz w:val="21"/>
          <w:szCs w:val="21"/>
        </w:rPr>
        <w:instrText xml:space="preserve"> STYLEREF 1 \s </w:instrText>
      </w:r>
      <w:r>
        <w:rPr>
          <w:rFonts w:ascii="Arial" w:hAnsi="Arial" w:cs="Arial"/>
          <w:sz w:val="21"/>
          <w:szCs w:val="21"/>
        </w:rPr>
        <w:fldChar w:fldCharType="separate"/>
      </w:r>
      <w:r>
        <w:rPr>
          <w:rFonts w:ascii="Arial" w:hAnsi="Arial" w:cs="Arial"/>
          <w:sz w:val="21"/>
          <w:szCs w:val="21"/>
        </w:rPr>
        <w:t>2</w:t>
      </w:r>
      <w:r>
        <w:rPr>
          <w:rFonts w:ascii="Arial" w:hAnsi="Arial" w:cs="Arial"/>
          <w:sz w:val="21"/>
          <w:szCs w:val="21"/>
        </w:rPr>
        <w:fldChar w:fldCharType="end"/>
      </w:r>
      <w:r>
        <w:rPr>
          <w:rFonts w:ascii="Arial" w:hAnsi="Arial" w:cs="Arial"/>
          <w:sz w:val="21"/>
          <w:szCs w:val="21"/>
        </w:rPr>
        <w:noBreakHyphen/>
      </w:r>
      <w:r>
        <w:rPr>
          <w:rFonts w:ascii="Arial" w:hAnsi="Arial" w:cs="Arial"/>
          <w:sz w:val="21"/>
          <w:szCs w:val="21"/>
        </w:rPr>
        <w:fldChar w:fldCharType="begin"/>
      </w:r>
      <w:r>
        <w:rPr>
          <w:rFonts w:ascii="Arial" w:hAnsi="Arial" w:cs="Arial"/>
          <w:sz w:val="21"/>
          <w:szCs w:val="21"/>
        </w:rPr>
        <w:instrText xml:space="preserve"> SEQ Figure \* ARABIC \s 1 </w:instrText>
      </w:r>
      <w:r>
        <w:rPr>
          <w:rFonts w:ascii="Arial" w:hAnsi="Arial" w:cs="Arial"/>
          <w:sz w:val="21"/>
          <w:szCs w:val="21"/>
        </w:rPr>
        <w:fldChar w:fldCharType="separate"/>
      </w:r>
      <w:r>
        <w:rPr>
          <w:rFonts w:ascii="Arial" w:hAnsi="Arial" w:cs="Arial"/>
          <w:sz w:val="21"/>
          <w:szCs w:val="21"/>
        </w:rPr>
        <w:t>2</w:t>
      </w:r>
      <w:r>
        <w:rPr>
          <w:rFonts w:ascii="Arial" w:hAnsi="Arial" w:cs="Arial"/>
          <w:sz w:val="21"/>
          <w:szCs w:val="21"/>
        </w:rPr>
        <w:fldChar w:fldCharType="end"/>
      </w:r>
      <w:r>
        <w:rPr>
          <w:rFonts w:ascii="Arial" w:hAnsi="Arial" w:cs="Arial"/>
          <w:sz w:val="21"/>
          <w:szCs w:val="21"/>
        </w:rPr>
        <w:t>:</w:t>
      </w:r>
      <w:r>
        <w:rPr>
          <w:rFonts w:ascii="Arial" w:hAnsi="Arial" w:cs="Arial"/>
          <w:sz w:val="21"/>
          <w:szCs w:val="21"/>
        </w:rPr>
        <w:tab/>
      </w:r>
      <w:r>
        <w:rPr>
          <w:rFonts w:hint="default" w:ascii="Arial" w:hAnsi="Arial" w:eastAsia="仿宋" w:cs="Arial"/>
          <w:sz w:val="21"/>
          <w:szCs w:val="21"/>
          <w:lang w:eastAsia="zh-CN"/>
        </w:rPr>
        <w:t>Notsi 475MW</w:t>
      </w:r>
      <w:r>
        <w:rPr>
          <w:rFonts w:ascii="Arial" w:hAnsi="Arial" w:cs="Arial"/>
          <w:sz w:val="21"/>
          <w:szCs w:val="21"/>
        </w:rPr>
        <w:t xml:space="preserve"> PV plant plot overview</w:t>
      </w:r>
      <w:bookmarkEnd w:id="16"/>
    </w:p>
    <w:p w14:paraId="6449ABBB">
      <w:pPr>
        <w:pStyle w:val="26"/>
        <w:tabs>
          <w:tab w:val="left" w:pos="509"/>
        </w:tabs>
        <w:spacing w:before="120" w:after="120" w:line="260" w:lineRule="auto"/>
        <w:jc w:val="both"/>
        <w:rPr>
          <w:rFonts w:ascii="Arial" w:hAnsi="Arial" w:eastAsia="宋体" w:cs="Arial"/>
          <w:color w:val="auto"/>
          <w:sz w:val="21"/>
          <w:szCs w:val="21"/>
          <w:lang w:eastAsia="zh-CN"/>
        </w:rPr>
      </w:pPr>
      <w:r>
        <w:rPr>
          <w:rFonts w:hint="default" w:ascii="Arial" w:hAnsi="Arial" w:eastAsia="宋体" w:cs="Arial"/>
          <w:color w:val="auto"/>
          <w:sz w:val="21"/>
          <w:szCs w:val="21"/>
          <w:lang w:eastAsia="zh-CN"/>
        </w:rPr>
        <w:drawing>
          <wp:inline distT="0" distB="0" distL="114300" distR="114300">
            <wp:extent cx="6357620" cy="2506345"/>
            <wp:effectExtent l="0" t="0" r="5080" b="8255"/>
            <wp:docPr id="1" name="图片 1" descr="8b9f9ff8-9bc3-41f4-9005-03e79317ef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8b9f9ff8-9bc3-41f4-9005-03e79317ef95"/>
                    <pic:cNvPicPr>
                      <a:picLocks noChangeAspect="1"/>
                    </pic:cNvPicPr>
                  </pic:nvPicPr>
                  <pic:blipFill>
                    <a:blip r:embed="rId10"/>
                    <a:stretch>
                      <a:fillRect/>
                    </a:stretch>
                  </pic:blipFill>
                  <pic:spPr>
                    <a:xfrm>
                      <a:off x="0" y="0"/>
                      <a:ext cx="6357620" cy="2506345"/>
                    </a:xfrm>
                    <a:prstGeom prst="rect">
                      <a:avLst/>
                    </a:prstGeom>
                  </pic:spPr>
                </pic:pic>
              </a:graphicData>
            </a:graphic>
          </wp:inline>
        </w:drawing>
      </w:r>
    </w:p>
    <w:p w14:paraId="3B267198">
      <w:pPr>
        <w:widowControl/>
        <w:numPr>
          <w:ilvl w:val="0"/>
          <w:numId w:val="1"/>
        </w:numPr>
        <w:tabs>
          <w:tab w:val="left" w:pos="663"/>
          <w:tab w:val="decimal" w:pos="756"/>
          <w:tab w:val="left" w:pos="3288"/>
          <w:tab w:val="right" w:pos="9026"/>
          <w:tab w:val="right" w:pos="9865"/>
          <w:tab w:val="clear" w:pos="720"/>
        </w:tabs>
        <w:spacing w:before="120" w:after="120" w:line="260" w:lineRule="auto"/>
        <w:outlineLvl w:val="1"/>
        <w:rPr>
          <w:rFonts w:ascii="Arial" w:hAnsi="Arial" w:cs="Arial"/>
          <w:b/>
          <w:bCs/>
          <w:color w:val="auto"/>
          <w:sz w:val="21"/>
          <w:szCs w:val="21"/>
        </w:rPr>
      </w:pPr>
      <w:bookmarkStart w:id="17" w:name="bookmark24"/>
      <w:bookmarkEnd w:id="17"/>
      <w:bookmarkStart w:id="18" w:name="bookmark20"/>
      <w:bookmarkEnd w:id="18"/>
      <w:bookmarkStart w:id="19" w:name="bookmark19"/>
      <w:bookmarkEnd w:id="19"/>
      <w:bookmarkStart w:id="20" w:name="bookmark25"/>
      <w:bookmarkStart w:id="21" w:name="bookmark22"/>
      <w:bookmarkStart w:id="22" w:name="bookmark23"/>
      <w:r>
        <w:rPr>
          <w:rFonts w:ascii="Arial" w:hAnsi="Arial" w:cs="Arial"/>
          <w:b/>
          <w:bCs/>
          <w:color w:val="auto"/>
          <w:sz w:val="21"/>
          <w:szCs w:val="21"/>
        </w:rPr>
        <w:t xml:space="preserve">Scope of </w:t>
      </w:r>
      <w:r>
        <w:rPr>
          <w:rFonts w:hint="default" w:ascii="Arial" w:hAnsi="Arial" w:eastAsia="宋体" w:cs="Arial"/>
          <w:b/>
          <w:bCs/>
          <w:color w:val="auto"/>
          <w:sz w:val="21"/>
          <w:szCs w:val="21"/>
          <w:lang w:eastAsia="zh-CN"/>
        </w:rPr>
        <w:t xml:space="preserve"> W</w:t>
      </w:r>
      <w:r>
        <w:rPr>
          <w:rFonts w:ascii="Arial" w:hAnsi="Arial" w:cs="Arial"/>
          <w:b/>
          <w:bCs/>
          <w:color w:val="auto"/>
          <w:sz w:val="21"/>
          <w:szCs w:val="21"/>
        </w:rPr>
        <w:t>ork:</w:t>
      </w:r>
      <w:bookmarkEnd w:id="20"/>
      <w:bookmarkEnd w:id="21"/>
      <w:bookmarkEnd w:id="22"/>
    </w:p>
    <w:p w14:paraId="0C727858">
      <w:pPr>
        <w:pStyle w:val="33"/>
        <w:widowControl/>
        <w:tabs>
          <w:tab w:val="left" w:pos="663"/>
          <w:tab w:val="decimal" w:pos="756"/>
          <w:tab w:val="left" w:pos="3288"/>
          <w:tab w:val="right" w:pos="9026"/>
          <w:tab w:val="right" w:pos="9865"/>
        </w:tabs>
        <w:spacing w:before="120" w:after="120" w:line="260" w:lineRule="auto"/>
        <w:ind w:left="703"/>
        <w:outlineLvl w:val="2"/>
        <w:rPr>
          <w:rFonts w:ascii="Arial" w:hAnsi="Arial" w:eastAsia="宋体" w:cs="Arial"/>
          <w:b/>
          <w:bCs/>
          <w:color w:val="auto"/>
          <w:sz w:val="21"/>
          <w:szCs w:val="21"/>
          <w:lang w:eastAsia="zh-CN"/>
        </w:rPr>
      </w:pPr>
      <w:bookmarkStart w:id="23" w:name="bookmark26"/>
      <w:bookmarkEnd w:id="23"/>
      <w:bookmarkStart w:id="24" w:name="OLE_LINK1"/>
      <w:r>
        <w:rPr>
          <w:rFonts w:hint="default" w:ascii="Arial" w:hAnsi="Arial" w:eastAsia="宋体" w:cs="Arial"/>
          <w:b/>
          <w:bCs/>
          <w:color w:val="auto"/>
          <w:sz w:val="21"/>
          <w:szCs w:val="21"/>
          <w:lang w:eastAsia="zh-CN"/>
        </w:rPr>
        <w:t>Site Armed Security Services</w:t>
      </w:r>
      <w:bookmarkEnd w:id="24"/>
    </w:p>
    <w:p w14:paraId="171CE77D">
      <w:pPr>
        <w:pStyle w:val="26"/>
        <w:tabs>
          <w:tab w:val="left" w:pos="538"/>
        </w:tabs>
        <w:spacing w:before="120" w:after="120" w:line="260" w:lineRule="auto"/>
        <w:ind w:left="720" w:leftChars="0"/>
        <w:jc w:val="both"/>
        <w:rPr>
          <w:rFonts w:ascii="Arial" w:hAnsi="Arial" w:eastAsia="宋体" w:cs="Arial"/>
          <w:color w:val="auto"/>
          <w:sz w:val="21"/>
          <w:szCs w:val="21"/>
          <w:lang w:eastAsia="zh-CN"/>
        </w:rPr>
      </w:pPr>
      <w:r>
        <w:rPr>
          <w:rFonts w:ascii="Arial" w:hAnsi="Arial" w:eastAsia="宋体" w:cs="Arial"/>
          <w:color w:val="auto"/>
          <w:sz w:val="21"/>
          <w:szCs w:val="21"/>
          <w:lang w:eastAsia="zh-CN"/>
        </w:rPr>
        <w:t xml:space="preserve">The Armed Security </w:t>
      </w:r>
      <w:r>
        <w:rPr>
          <w:rFonts w:hint="default" w:ascii="Arial" w:hAnsi="Arial" w:eastAsia="宋体" w:cs="Arial"/>
          <w:color w:val="auto"/>
          <w:sz w:val="21"/>
          <w:szCs w:val="21"/>
          <w:lang w:eastAsia="zh-CN"/>
        </w:rPr>
        <w:t>Bidders</w:t>
      </w:r>
      <w:r>
        <w:rPr>
          <w:rFonts w:ascii="Arial" w:hAnsi="Arial" w:eastAsia="宋体" w:cs="Arial"/>
          <w:color w:val="auto"/>
          <w:sz w:val="21"/>
          <w:szCs w:val="21"/>
          <w:lang w:eastAsia="zh-CN"/>
        </w:rPr>
        <w:t xml:space="preserve"> shall formulate a dedicated armed security </w:t>
      </w:r>
      <w:r>
        <w:rPr>
          <w:rFonts w:ascii="Arial" w:hAnsi="Arial" w:eastAsia="宋体" w:cs="Arial"/>
          <w:color w:val="auto"/>
          <w:sz w:val="21"/>
          <w:szCs w:val="21"/>
          <w:highlight w:val="none"/>
          <w:lang w:eastAsia="zh-CN"/>
        </w:rPr>
        <w:t>p</w:t>
      </w:r>
      <w:r>
        <w:rPr>
          <w:rFonts w:hint="eastAsia" w:ascii="Arial" w:hAnsi="Arial" w:eastAsia="宋体" w:cs="Arial"/>
          <w:color w:val="auto"/>
          <w:sz w:val="21"/>
          <w:szCs w:val="21"/>
          <w:highlight w:val="none"/>
          <w:lang w:val="en-US" w:eastAsia="zh-CN"/>
        </w:rPr>
        <w:t>roposal</w:t>
      </w:r>
      <w:r>
        <w:rPr>
          <w:rFonts w:ascii="Arial" w:hAnsi="Arial" w:eastAsia="宋体" w:cs="Arial"/>
          <w:color w:val="auto"/>
          <w:sz w:val="21"/>
          <w:szCs w:val="21"/>
          <w:lang w:eastAsia="zh-CN"/>
        </w:rPr>
        <w:t xml:space="preserve"> based on project site data, site layout, on-site personnel scale and surrounding security conditions.</w:t>
      </w:r>
    </w:p>
    <w:p w14:paraId="317F2096">
      <w:pPr>
        <w:pStyle w:val="26"/>
        <w:tabs>
          <w:tab w:val="left" w:pos="538"/>
        </w:tabs>
        <w:spacing w:before="120" w:after="120" w:line="260" w:lineRule="auto"/>
        <w:ind w:left="720" w:leftChars="300"/>
        <w:jc w:val="both"/>
        <w:rPr>
          <w:rFonts w:ascii="Arial" w:hAnsi="Arial" w:eastAsia="宋体" w:cs="Arial"/>
          <w:color w:val="auto"/>
          <w:sz w:val="21"/>
          <w:szCs w:val="21"/>
          <w:lang w:eastAsia="zh-CN"/>
        </w:rPr>
      </w:pPr>
      <w:r>
        <w:rPr>
          <w:rFonts w:ascii="Arial" w:hAnsi="Arial" w:eastAsia="宋体" w:cs="Arial"/>
          <w:color w:val="auto"/>
          <w:sz w:val="21"/>
          <w:szCs w:val="21"/>
          <w:lang w:eastAsia="zh-CN"/>
        </w:rPr>
        <w:t>The Provider shall undertake full-site armed guarding, fixed post deployment, routine patrol, personnel and vehicle access management, and emergency response to unexpected security incidents</w:t>
      </w:r>
      <w:r>
        <w:rPr>
          <w:rFonts w:hint="default" w:ascii="Arial" w:hAnsi="Arial" w:eastAsia="宋体" w:cs="Arial"/>
          <w:color w:val="auto"/>
          <w:sz w:val="21"/>
          <w:szCs w:val="21"/>
          <w:lang w:eastAsia="zh-CN"/>
        </w:rPr>
        <w:t xml:space="preserve"> including the fire fighting </w:t>
      </w:r>
      <w:r>
        <w:rPr>
          <w:rFonts w:ascii="Arial" w:hAnsi="Arial" w:eastAsia="宋体" w:cs="Arial"/>
          <w:color w:val="auto"/>
          <w:sz w:val="21"/>
          <w:szCs w:val="21"/>
          <w:lang w:eastAsia="zh-CN"/>
        </w:rPr>
        <w:t>. The Provider shall also arrange security staffing, deploy security equipment, administer daily security services and patrol duties, and ensure the safety of on-site personnel, materials and facilities of the project.</w:t>
      </w:r>
    </w:p>
    <w:p w14:paraId="0AFDEC19">
      <w:pPr>
        <w:pStyle w:val="26"/>
        <w:tabs>
          <w:tab w:val="left" w:pos="538"/>
        </w:tabs>
        <w:spacing w:before="120" w:after="120" w:line="260" w:lineRule="auto"/>
        <w:ind w:left="720" w:leftChars="300"/>
        <w:jc w:val="both"/>
        <w:rPr>
          <w:rFonts w:hint="default" w:ascii="Arial" w:hAnsi="Arial" w:eastAsia="宋体" w:cs="Arial"/>
          <w:color w:val="auto"/>
          <w:sz w:val="21"/>
          <w:szCs w:val="21"/>
          <w:lang w:val="en-US" w:eastAsia="zh-CN"/>
        </w:rPr>
      </w:pPr>
      <w:r>
        <w:rPr>
          <w:rFonts w:ascii="Arial" w:hAnsi="Arial" w:eastAsia="宋体" w:cs="Arial"/>
          <w:color w:val="auto"/>
          <w:sz w:val="21"/>
          <w:szCs w:val="21"/>
          <w:lang w:eastAsia="zh-CN"/>
        </w:rPr>
        <w:t>The Provider</w:t>
      </w:r>
      <w:r>
        <w:rPr>
          <w:rFonts w:hint="eastAsia" w:ascii="Arial" w:hAnsi="Arial" w:eastAsia="宋体" w:cs="Arial"/>
          <w:color w:val="auto"/>
          <w:sz w:val="21"/>
          <w:szCs w:val="21"/>
          <w:lang w:val="en-US" w:eastAsia="zh-CN"/>
        </w:rPr>
        <w:t xml:space="preserve"> shall provide professional escort Services for Outbound Travel of Chinese Personnel.</w:t>
      </w:r>
    </w:p>
    <w:p w14:paraId="0E3E8B86">
      <w:pPr>
        <w:pStyle w:val="26"/>
        <w:tabs>
          <w:tab w:val="left" w:pos="538"/>
        </w:tabs>
        <w:spacing w:before="120" w:after="120" w:line="260" w:lineRule="auto"/>
        <w:ind w:left="720" w:leftChars="300"/>
        <w:jc w:val="both"/>
        <w:rPr>
          <w:rFonts w:ascii="Arial" w:hAnsi="Arial" w:eastAsia="宋体" w:cs="Arial"/>
          <w:b/>
          <w:bCs/>
          <w:color w:val="auto"/>
          <w:sz w:val="21"/>
          <w:szCs w:val="21"/>
          <w:lang w:eastAsia="zh-CN"/>
        </w:rPr>
      </w:pPr>
      <w:r>
        <w:rPr>
          <w:rFonts w:ascii="Arial" w:hAnsi="Arial" w:eastAsia="宋体" w:cs="Arial"/>
          <w:b/>
          <w:bCs/>
          <w:color w:val="auto"/>
          <w:sz w:val="21"/>
          <w:szCs w:val="21"/>
          <w:lang w:eastAsia="zh-CN"/>
        </w:rPr>
        <w:t>Package 1</w:t>
      </w:r>
    </w:p>
    <w:p w14:paraId="7B4D88AA">
      <w:pPr>
        <w:pStyle w:val="26"/>
        <w:numPr>
          <w:ilvl w:val="0"/>
          <w:numId w:val="2"/>
        </w:numPr>
        <w:tabs>
          <w:tab w:val="left" w:pos="538"/>
          <w:tab w:val="clear" w:pos="0"/>
        </w:tabs>
        <w:spacing w:before="120" w:after="120" w:line="260" w:lineRule="auto"/>
        <w:ind w:left="1440"/>
        <w:jc w:val="both"/>
        <w:rPr>
          <w:rFonts w:ascii="Arial" w:hAnsi="Arial" w:eastAsia="宋体" w:cs="Arial"/>
          <w:color w:val="auto"/>
          <w:sz w:val="21"/>
          <w:szCs w:val="21"/>
          <w:lang w:val="en-ZA" w:eastAsia="zh-CN" w:bidi="ar-SA"/>
        </w:rPr>
      </w:pPr>
      <w:r>
        <w:rPr>
          <w:rFonts w:ascii="Arial" w:hAnsi="Arial" w:eastAsia="宋体" w:cs="Arial"/>
          <w:color w:val="auto"/>
          <w:sz w:val="21"/>
          <w:szCs w:val="21"/>
          <w:lang w:val="en-ZA" w:eastAsia="zh-CN" w:bidi="ar-SA"/>
        </w:rPr>
        <w:t xml:space="preserve">PV </w:t>
      </w:r>
      <w:r>
        <w:rPr>
          <w:rFonts w:hint="default" w:ascii="Arial" w:hAnsi="Arial" w:eastAsia="宋体" w:cs="Arial"/>
          <w:color w:val="auto"/>
          <w:sz w:val="21"/>
          <w:szCs w:val="21"/>
          <w:lang w:val="en-ZA" w:eastAsia="zh-CN" w:bidi="ar-SA"/>
        </w:rPr>
        <w:t>：</w:t>
      </w:r>
      <w:r>
        <w:rPr>
          <w:rFonts w:ascii="Arial" w:hAnsi="Arial" w:eastAsia="宋体" w:cs="Arial"/>
          <w:color w:val="auto"/>
          <w:sz w:val="21"/>
          <w:szCs w:val="21"/>
          <w:lang w:val="en-ZA" w:eastAsia="zh-CN" w:bidi="ar-SA"/>
        </w:rPr>
        <w:t>Total fenced perimeter length is 22 km.</w:t>
      </w:r>
    </w:p>
    <w:p w14:paraId="57DB656A">
      <w:pPr>
        <w:pStyle w:val="26"/>
        <w:numPr>
          <w:ilvl w:val="0"/>
          <w:numId w:val="2"/>
        </w:numPr>
        <w:tabs>
          <w:tab w:val="left" w:pos="538"/>
          <w:tab w:val="clear" w:pos="0"/>
        </w:tabs>
        <w:spacing w:before="120" w:after="120" w:line="260" w:lineRule="auto"/>
        <w:ind w:left="1440"/>
        <w:jc w:val="both"/>
        <w:rPr>
          <w:rFonts w:ascii="Arial" w:hAnsi="Arial" w:eastAsia="宋体" w:cs="Arial"/>
          <w:color w:val="auto"/>
          <w:sz w:val="21"/>
          <w:szCs w:val="21"/>
          <w:lang w:val="en-ZA" w:eastAsia="zh-CN" w:bidi="ar-SA"/>
        </w:rPr>
      </w:pPr>
      <w:r>
        <w:rPr>
          <w:rFonts w:ascii="Arial" w:hAnsi="Arial" w:eastAsia="宋体" w:cs="Arial"/>
          <w:color w:val="auto"/>
          <w:sz w:val="21"/>
          <w:szCs w:val="21"/>
          <w:lang w:val="en-ZA" w:eastAsia="zh-CN" w:bidi="ar-SA"/>
        </w:rPr>
        <w:t>Substation Area.</w:t>
      </w:r>
    </w:p>
    <w:p w14:paraId="1E3FB9A8">
      <w:pPr>
        <w:pStyle w:val="26"/>
        <w:numPr>
          <w:ilvl w:val="255"/>
          <w:numId w:val="0"/>
        </w:numPr>
        <w:tabs>
          <w:tab w:val="left" w:pos="538"/>
        </w:tabs>
        <w:spacing w:before="120" w:after="120" w:line="260" w:lineRule="auto"/>
        <w:ind w:left="720" w:leftChars="300" w:firstLine="0"/>
        <w:jc w:val="both"/>
        <w:rPr>
          <w:rFonts w:ascii="Arial" w:hAnsi="Arial" w:eastAsia="宋体" w:cs="Arial"/>
          <w:b/>
          <w:bCs/>
          <w:color w:val="auto"/>
          <w:sz w:val="21"/>
          <w:szCs w:val="21"/>
          <w:lang w:eastAsia="zh-CN"/>
        </w:rPr>
      </w:pPr>
      <w:r>
        <w:rPr>
          <w:rFonts w:ascii="Arial" w:hAnsi="Arial" w:eastAsia="宋体" w:cs="Arial"/>
          <w:b/>
          <w:bCs/>
          <w:color w:val="auto"/>
          <w:sz w:val="21"/>
          <w:szCs w:val="21"/>
          <w:lang w:eastAsia="zh-CN"/>
        </w:rPr>
        <w:t>Package 2</w:t>
      </w:r>
    </w:p>
    <w:p w14:paraId="1D4743DA">
      <w:pPr>
        <w:pStyle w:val="26"/>
        <w:numPr>
          <w:ilvl w:val="0"/>
          <w:numId w:val="3"/>
        </w:numPr>
        <w:tabs>
          <w:tab w:val="left" w:pos="538"/>
          <w:tab w:val="clear" w:pos="0"/>
        </w:tabs>
        <w:spacing w:before="120" w:after="120" w:line="260" w:lineRule="auto"/>
        <w:ind w:left="1440"/>
        <w:jc w:val="both"/>
        <w:rPr>
          <w:rFonts w:ascii="Arial" w:hAnsi="Arial" w:eastAsia="宋体" w:cs="Arial"/>
          <w:color w:val="auto"/>
          <w:sz w:val="21"/>
          <w:szCs w:val="21"/>
          <w:lang w:val="en-ZA" w:eastAsia="zh-CN" w:bidi="ar-SA"/>
        </w:rPr>
      </w:pPr>
      <w:r>
        <w:rPr>
          <w:rFonts w:ascii="Arial" w:hAnsi="Arial" w:eastAsia="宋体" w:cs="Arial"/>
          <w:color w:val="auto"/>
          <w:sz w:val="21"/>
          <w:szCs w:val="21"/>
          <w:lang w:val="en-ZA" w:eastAsia="zh-CN" w:bidi="ar-SA"/>
        </w:rPr>
        <w:t>Temporary Residential Compound</w:t>
      </w:r>
      <w:r>
        <w:rPr>
          <w:rFonts w:hint="default" w:ascii="Arial" w:hAnsi="Arial" w:eastAsia="宋体" w:cs="Arial"/>
          <w:color w:val="auto"/>
          <w:sz w:val="21"/>
          <w:szCs w:val="21"/>
          <w:lang w:val="en-ZA" w:eastAsia="zh-CN" w:bidi="ar-SA"/>
        </w:rPr>
        <w:t>：</w:t>
      </w:r>
      <w:r>
        <w:rPr>
          <w:rFonts w:hint="eastAsia" w:ascii="Arial" w:hAnsi="Arial" w:eastAsia="宋体" w:cs="Arial"/>
          <w:color w:val="auto"/>
          <w:sz w:val="21"/>
          <w:szCs w:val="21"/>
          <w:lang w:val="en-US" w:eastAsia="zh-CN" w:bidi="ar-SA"/>
        </w:rPr>
        <w:t>L</w:t>
      </w:r>
      <w:r>
        <w:rPr>
          <w:rFonts w:ascii="Arial" w:hAnsi="Arial" w:eastAsia="宋体" w:cs="Arial"/>
          <w:color w:val="auto"/>
          <w:sz w:val="21"/>
          <w:szCs w:val="21"/>
          <w:lang w:val="en-ZA" w:eastAsia="zh-CN" w:bidi="ar-SA"/>
        </w:rPr>
        <w:t>130m×</w:t>
      </w:r>
      <w:r>
        <w:rPr>
          <w:rFonts w:hint="eastAsia" w:ascii="Arial" w:hAnsi="Arial" w:eastAsia="宋体" w:cs="Arial"/>
          <w:color w:val="auto"/>
          <w:sz w:val="21"/>
          <w:szCs w:val="21"/>
          <w:lang w:val="en-US" w:eastAsia="zh-CN" w:bidi="ar-SA"/>
        </w:rPr>
        <w:t>W</w:t>
      </w:r>
      <w:r>
        <w:rPr>
          <w:rFonts w:ascii="Arial" w:hAnsi="Arial" w:eastAsia="宋体" w:cs="Arial"/>
          <w:color w:val="auto"/>
          <w:sz w:val="21"/>
          <w:szCs w:val="21"/>
          <w:lang w:val="en-ZA" w:eastAsia="zh-CN" w:bidi="ar-SA"/>
        </w:rPr>
        <w:t>110m=14,300 m²</w:t>
      </w:r>
      <w:r>
        <w:rPr>
          <w:rFonts w:hint="default" w:ascii="Arial" w:hAnsi="Arial" w:eastAsia="宋体" w:cs="Arial"/>
          <w:color w:val="auto"/>
          <w:sz w:val="21"/>
          <w:szCs w:val="21"/>
          <w:lang w:val="en-ZA" w:eastAsia="zh-CN" w:bidi="ar-SA"/>
        </w:rPr>
        <w:t>；</w:t>
      </w:r>
      <w:r>
        <w:rPr>
          <w:rFonts w:ascii="Arial" w:hAnsi="Arial" w:eastAsia="宋体" w:cs="Arial"/>
          <w:color w:val="auto"/>
          <w:sz w:val="21"/>
          <w:szCs w:val="21"/>
          <w:lang w:val="en-ZA" w:eastAsia="zh-CN" w:bidi="ar-SA"/>
        </w:rPr>
        <w:t>About 100 staff at peak time (Chinese and local employees).</w:t>
      </w:r>
    </w:p>
    <w:p w14:paraId="2A452CED">
      <w:pPr>
        <w:pStyle w:val="26"/>
        <w:numPr>
          <w:ilvl w:val="0"/>
          <w:numId w:val="3"/>
        </w:numPr>
        <w:tabs>
          <w:tab w:val="left" w:pos="538"/>
          <w:tab w:val="clear" w:pos="0"/>
        </w:tabs>
        <w:spacing w:before="120" w:after="120" w:line="260" w:lineRule="auto"/>
        <w:ind w:left="1440"/>
        <w:jc w:val="both"/>
        <w:rPr>
          <w:rFonts w:ascii="Arial" w:hAnsi="Arial" w:eastAsia="宋体" w:cs="Arial"/>
          <w:color w:val="auto"/>
          <w:sz w:val="21"/>
          <w:szCs w:val="21"/>
          <w:lang w:val="en-ZA" w:eastAsia="zh-CN" w:bidi="ar-SA"/>
        </w:rPr>
      </w:pPr>
      <w:r>
        <w:rPr>
          <w:rFonts w:ascii="Arial" w:hAnsi="Arial" w:eastAsia="宋体" w:cs="Arial"/>
          <w:color w:val="auto"/>
          <w:sz w:val="21"/>
          <w:szCs w:val="21"/>
          <w:lang w:val="en-ZA" w:eastAsia="zh-CN" w:bidi="ar-SA"/>
        </w:rPr>
        <w:t>Office Area</w:t>
      </w:r>
      <w:r>
        <w:rPr>
          <w:rFonts w:hint="default" w:ascii="Arial" w:hAnsi="Arial" w:eastAsia="宋体" w:cs="Arial"/>
          <w:color w:val="auto"/>
          <w:sz w:val="21"/>
          <w:szCs w:val="21"/>
          <w:lang w:val="en-ZA" w:eastAsia="zh-CN" w:bidi="ar-SA"/>
        </w:rPr>
        <w:t>：</w:t>
      </w:r>
      <w:r>
        <w:rPr>
          <w:rFonts w:hint="eastAsia" w:ascii="Arial" w:hAnsi="Arial" w:eastAsia="宋体" w:cs="Arial"/>
          <w:color w:val="auto"/>
          <w:sz w:val="21"/>
          <w:szCs w:val="21"/>
          <w:lang w:val="en-US" w:eastAsia="zh-CN" w:bidi="ar-SA"/>
        </w:rPr>
        <w:t>L</w:t>
      </w:r>
      <w:r>
        <w:rPr>
          <w:rFonts w:ascii="Arial" w:hAnsi="Arial" w:eastAsia="宋体" w:cs="Arial"/>
          <w:color w:val="auto"/>
          <w:sz w:val="21"/>
          <w:szCs w:val="21"/>
          <w:lang w:val="en-ZA" w:eastAsia="zh-CN" w:bidi="ar-SA"/>
        </w:rPr>
        <w:t>100m×</w:t>
      </w:r>
      <w:r>
        <w:rPr>
          <w:rFonts w:hint="eastAsia" w:ascii="Arial" w:hAnsi="Arial" w:eastAsia="宋体" w:cs="Arial"/>
          <w:color w:val="auto"/>
          <w:sz w:val="21"/>
          <w:szCs w:val="21"/>
          <w:lang w:val="en-US" w:eastAsia="zh-CN" w:bidi="ar-SA"/>
        </w:rPr>
        <w:t>W</w:t>
      </w:r>
      <w:r>
        <w:rPr>
          <w:rFonts w:ascii="Arial" w:hAnsi="Arial" w:eastAsia="宋体" w:cs="Arial"/>
          <w:color w:val="auto"/>
          <w:sz w:val="21"/>
          <w:szCs w:val="21"/>
          <w:lang w:val="en-ZA" w:eastAsia="zh-CN" w:bidi="ar-SA"/>
        </w:rPr>
        <w:t>60m=6,000 m²</w:t>
      </w:r>
      <w:r>
        <w:rPr>
          <w:rFonts w:hint="default" w:ascii="Arial" w:hAnsi="Arial" w:eastAsia="宋体" w:cs="Arial"/>
          <w:color w:val="auto"/>
          <w:sz w:val="21"/>
          <w:szCs w:val="21"/>
          <w:lang w:val="en-ZA" w:eastAsia="zh-CN" w:bidi="ar-SA"/>
        </w:rPr>
        <w:t>，</w:t>
      </w:r>
      <w:r>
        <w:rPr>
          <w:rFonts w:ascii="Arial" w:hAnsi="Arial" w:eastAsia="宋体" w:cs="Arial"/>
          <w:color w:val="auto"/>
          <w:sz w:val="21"/>
          <w:szCs w:val="21"/>
          <w:lang w:val="en-ZA" w:eastAsia="zh-CN" w:bidi="ar-SA"/>
        </w:rPr>
        <w:t>About</w:t>
      </w:r>
      <w:r>
        <w:rPr>
          <w:rFonts w:hint="eastAsia" w:ascii="Arial" w:hAnsi="Arial" w:eastAsia="宋体" w:cs="Arial"/>
          <w:color w:val="auto"/>
          <w:sz w:val="21"/>
          <w:szCs w:val="21"/>
          <w:lang w:val="en-US" w:eastAsia="zh-CN" w:bidi="ar-SA"/>
        </w:rPr>
        <w:t xml:space="preserve"> </w:t>
      </w:r>
      <w:r>
        <w:rPr>
          <w:rFonts w:ascii="Arial" w:hAnsi="Arial" w:eastAsia="宋体" w:cs="Arial"/>
          <w:color w:val="auto"/>
          <w:sz w:val="21"/>
          <w:szCs w:val="21"/>
          <w:lang w:val="en-ZA" w:eastAsia="zh-CN" w:bidi="ar-SA"/>
        </w:rPr>
        <w:t>100 staff at peak time (Chinese and local employees).</w:t>
      </w:r>
    </w:p>
    <w:p w14:paraId="3403537A">
      <w:pPr>
        <w:pStyle w:val="26"/>
        <w:numPr>
          <w:ilvl w:val="0"/>
          <w:numId w:val="3"/>
        </w:numPr>
        <w:tabs>
          <w:tab w:val="left" w:pos="538"/>
          <w:tab w:val="clear" w:pos="0"/>
        </w:tabs>
        <w:spacing w:before="120" w:after="120" w:line="260" w:lineRule="auto"/>
        <w:ind w:left="1440"/>
        <w:jc w:val="both"/>
        <w:rPr>
          <w:rFonts w:ascii="Arial" w:hAnsi="Arial" w:eastAsia="宋体" w:cs="Arial"/>
          <w:color w:val="auto"/>
          <w:sz w:val="21"/>
          <w:szCs w:val="21"/>
          <w:lang w:val="en-ZA" w:eastAsia="zh-CN" w:bidi="ar-SA"/>
        </w:rPr>
      </w:pPr>
      <w:r>
        <w:rPr>
          <w:rFonts w:ascii="Arial" w:hAnsi="Arial" w:eastAsia="宋体" w:cs="Arial"/>
          <w:color w:val="auto"/>
          <w:sz w:val="21"/>
          <w:szCs w:val="21"/>
          <w:lang w:val="en-ZA" w:eastAsia="zh-CN" w:bidi="ar-SA"/>
        </w:rPr>
        <w:t>Warehouse Area</w:t>
      </w:r>
      <w:r>
        <w:rPr>
          <w:rFonts w:hint="default" w:ascii="Arial" w:hAnsi="Arial" w:eastAsia="宋体" w:cs="Arial"/>
          <w:color w:val="auto"/>
          <w:sz w:val="21"/>
          <w:szCs w:val="21"/>
          <w:lang w:val="en-ZA" w:eastAsia="zh-CN" w:bidi="ar-SA"/>
        </w:rPr>
        <w:t>： Area：955,000 m²</w:t>
      </w:r>
      <w:r>
        <w:rPr>
          <w:rFonts w:ascii="Arial" w:hAnsi="Arial" w:eastAsia="宋体" w:cs="Arial"/>
          <w:color w:val="auto"/>
          <w:sz w:val="21"/>
          <w:szCs w:val="21"/>
          <w:lang w:val="en-ZA" w:eastAsia="zh-CN" w:bidi="ar-SA"/>
        </w:rPr>
        <w:t>.</w:t>
      </w:r>
    </w:p>
    <w:p w14:paraId="37E97AC5">
      <w:pPr>
        <w:pStyle w:val="33"/>
        <w:widowControl/>
        <w:tabs>
          <w:tab w:val="left" w:pos="663"/>
          <w:tab w:val="decimal" w:pos="756"/>
          <w:tab w:val="left" w:pos="3288"/>
          <w:tab w:val="right" w:pos="9026"/>
          <w:tab w:val="right" w:pos="9865"/>
        </w:tabs>
        <w:spacing w:before="120" w:after="120" w:line="260" w:lineRule="auto"/>
        <w:ind w:left="703"/>
        <w:outlineLvl w:val="2"/>
        <w:rPr>
          <w:rFonts w:ascii="Arial" w:hAnsi="Arial" w:eastAsia="宋体" w:cs="Arial"/>
          <w:b/>
          <w:bCs/>
          <w:color w:val="auto"/>
          <w:sz w:val="21"/>
          <w:szCs w:val="21"/>
          <w:lang w:eastAsia="zh-CN"/>
        </w:rPr>
      </w:pPr>
      <w:r>
        <w:rPr>
          <w:rFonts w:hint="default" w:ascii="Arial" w:hAnsi="Arial" w:eastAsia="宋体" w:cs="Arial"/>
          <w:b/>
          <w:bCs/>
          <w:color w:val="auto"/>
          <w:sz w:val="21"/>
          <w:szCs w:val="21"/>
          <w:lang w:eastAsia="zh-CN"/>
        </w:rPr>
        <w:t>Internal police</w:t>
      </w:r>
    </w:p>
    <w:p w14:paraId="5BE53D6B">
      <w:pPr>
        <w:pStyle w:val="26"/>
        <w:tabs>
          <w:tab w:val="left" w:pos="538"/>
        </w:tabs>
        <w:spacing w:before="120" w:after="120" w:line="260" w:lineRule="auto"/>
        <w:ind w:left="720" w:leftChars="300"/>
        <w:jc w:val="both"/>
        <w:rPr>
          <w:rFonts w:hint="default" w:ascii="Arial" w:hAnsi="Arial" w:eastAsia="宋体" w:cs="Arial"/>
          <w:color w:val="auto"/>
          <w:sz w:val="21"/>
          <w:szCs w:val="21"/>
          <w:lang w:eastAsia="zh-CN"/>
        </w:rPr>
      </w:pPr>
      <w:r>
        <w:rPr>
          <w:rFonts w:hint="default" w:ascii="Arial" w:hAnsi="Arial" w:eastAsia="宋体" w:cs="Arial"/>
          <w:color w:val="auto"/>
          <w:sz w:val="21"/>
          <w:szCs w:val="21"/>
          <w:lang w:eastAsia="zh-CN"/>
        </w:rPr>
        <w:t>Bidder shall appoint a Security team and provide full-time security guard.</w:t>
      </w:r>
    </w:p>
    <w:p w14:paraId="481A511B">
      <w:pPr>
        <w:pStyle w:val="33"/>
        <w:tabs>
          <w:tab w:val="left" w:pos="663"/>
          <w:tab w:val="decimal" w:pos="756"/>
          <w:tab w:val="left" w:pos="3288"/>
          <w:tab w:val="right" w:pos="9026"/>
          <w:tab w:val="right" w:pos="9865"/>
          <w:tab w:val="clear" w:pos="1440"/>
        </w:tabs>
        <w:spacing w:before="120" w:after="120" w:line="260" w:lineRule="auto"/>
        <w:ind w:left="703"/>
        <w:outlineLvl w:val="2"/>
        <w:rPr>
          <w:rFonts w:ascii="Arial" w:hAnsi="Arial" w:cs="Arial"/>
          <w:color w:val="auto"/>
          <w:sz w:val="21"/>
          <w:szCs w:val="21"/>
          <w:highlight w:val="none"/>
          <w:lang w:val="en-ZA"/>
        </w:rPr>
      </w:pPr>
      <w:r>
        <w:rPr>
          <w:rFonts w:ascii="Arial" w:hAnsi="Arial" w:cs="Arial"/>
          <w:color w:val="auto"/>
          <w:sz w:val="21"/>
          <w:szCs w:val="21"/>
          <w:highlight w:val="none"/>
        </w:rPr>
        <w:t xml:space="preserve">Personnel </w:t>
      </w:r>
      <w:r>
        <w:rPr>
          <w:rFonts w:hint="default" w:ascii="Arial" w:hAnsi="Arial" w:eastAsia="宋体" w:cs="Arial"/>
          <w:color w:val="auto"/>
          <w:sz w:val="21"/>
          <w:szCs w:val="21"/>
          <w:highlight w:val="none"/>
          <w:lang w:val="en-US" w:eastAsia="zh-CN"/>
        </w:rPr>
        <w:t>R</w:t>
      </w:r>
      <w:r>
        <w:rPr>
          <w:rFonts w:ascii="Arial" w:hAnsi="Arial" w:cs="Arial"/>
          <w:color w:val="auto"/>
          <w:sz w:val="21"/>
          <w:szCs w:val="21"/>
          <w:highlight w:val="none"/>
        </w:rPr>
        <w:t>equirements</w:t>
      </w:r>
    </w:p>
    <w:p w14:paraId="2DE5B8CC">
      <w:pPr>
        <w:pStyle w:val="26"/>
        <w:numPr>
          <w:ilvl w:val="0"/>
          <w:numId w:val="4"/>
        </w:numPr>
        <w:tabs>
          <w:tab w:val="left" w:pos="538"/>
          <w:tab w:val="clear" w:pos="-420"/>
        </w:tabs>
        <w:spacing w:before="120" w:after="120" w:line="260" w:lineRule="auto"/>
        <w:jc w:val="both"/>
        <w:rPr>
          <w:rFonts w:ascii="Arial" w:hAnsi="Arial" w:eastAsia="宋体" w:cs="Arial"/>
          <w:color w:val="auto"/>
          <w:sz w:val="21"/>
          <w:szCs w:val="21"/>
          <w:lang w:val="en-ZA" w:eastAsia="zh-CN" w:bidi="ar-SA"/>
        </w:rPr>
      </w:pPr>
      <w:r>
        <w:rPr>
          <w:rFonts w:ascii="Arial" w:hAnsi="Arial" w:eastAsia="宋体" w:cs="Arial"/>
          <w:color w:val="auto"/>
          <w:sz w:val="21"/>
          <w:szCs w:val="21"/>
          <w:lang w:val="en-ZA" w:eastAsia="zh-CN" w:bidi="ar-SA"/>
        </w:rPr>
        <w:t xml:space="preserve">The </w:t>
      </w:r>
      <w:r>
        <w:rPr>
          <w:rFonts w:hint="default" w:ascii="Arial" w:hAnsi="Arial" w:eastAsia="宋体" w:cs="Arial"/>
          <w:color w:val="auto"/>
          <w:sz w:val="21"/>
          <w:szCs w:val="21"/>
          <w:lang w:val="en-ZA" w:eastAsia="zh-CN" w:bidi="ar-SA"/>
        </w:rPr>
        <w:t>Bidders</w:t>
      </w:r>
      <w:r>
        <w:rPr>
          <w:rFonts w:ascii="Arial" w:hAnsi="Arial" w:eastAsia="宋体" w:cs="Arial"/>
          <w:color w:val="auto"/>
          <w:sz w:val="21"/>
          <w:szCs w:val="21"/>
          <w:lang w:val="en-ZA" w:eastAsia="zh-CN" w:bidi="ar-SA"/>
        </w:rPr>
        <w:t xml:space="preserve"> shall deploy sufficient security personnel. All staff shall be legal South African residents or permanent residents with valid PSIRA qualifications: core positions shall be Senior Level or above, and general patrol positions shall be Intermediate Level or above.</w:t>
      </w:r>
    </w:p>
    <w:p w14:paraId="017B0B78">
      <w:pPr>
        <w:pStyle w:val="26"/>
        <w:numPr>
          <w:ilvl w:val="0"/>
          <w:numId w:val="4"/>
        </w:numPr>
        <w:tabs>
          <w:tab w:val="left" w:pos="538"/>
          <w:tab w:val="clear" w:pos="-420"/>
        </w:tabs>
        <w:spacing w:before="120" w:after="120" w:line="260" w:lineRule="auto"/>
        <w:jc w:val="both"/>
        <w:rPr>
          <w:rFonts w:ascii="Arial" w:hAnsi="Arial" w:eastAsia="宋体" w:cs="Arial"/>
          <w:color w:val="auto"/>
          <w:sz w:val="21"/>
          <w:szCs w:val="21"/>
          <w:lang w:val="en-ZA" w:eastAsia="zh-CN" w:bidi="ar-SA"/>
        </w:rPr>
      </w:pPr>
      <w:r>
        <w:rPr>
          <w:rFonts w:ascii="Arial" w:hAnsi="Arial" w:eastAsia="宋体" w:cs="Arial"/>
          <w:color w:val="auto"/>
          <w:sz w:val="21"/>
          <w:szCs w:val="21"/>
          <w:lang w:val="en-ZA" w:eastAsia="zh-CN" w:bidi="ar-SA"/>
        </w:rPr>
        <w:t>Armed security personnel shall hold a valid firearm license issued by the South African Police Service, with completed annual review and official filing.</w:t>
      </w:r>
    </w:p>
    <w:p w14:paraId="15E73606">
      <w:pPr>
        <w:pStyle w:val="26"/>
        <w:numPr>
          <w:ilvl w:val="0"/>
          <w:numId w:val="4"/>
        </w:numPr>
        <w:tabs>
          <w:tab w:val="left" w:pos="538"/>
          <w:tab w:val="clear" w:pos="-420"/>
        </w:tabs>
        <w:spacing w:before="120" w:after="120" w:line="260" w:lineRule="auto"/>
        <w:jc w:val="both"/>
        <w:rPr>
          <w:rFonts w:ascii="Arial" w:hAnsi="Arial" w:eastAsia="宋体" w:cs="Arial"/>
          <w:color w:val="auto"/>
          <w:sz w:val="21"/>
          <w:szCs w:val="21"/>
          <w:lang w:val="en-ZA" w:eastAsia="zh-CN" w:bidi="ar-SA"/>
        </w:rPr>
      </w:pPr>
      <w:r>
        <w:rPr>
          <w:rFonts w:ascii="Arial" w:hAnsi="Arial" w:eastAsia="宋体" w:cs="Arial"/>
          <w:color w:val="auto"/>
          <w:sz w:val="21"/>
          <w:szCs w:val="21"/>
          <w:lang w:val="en-ZA" w:eastAsia="zh-CN" w:bidi="ar-SA"/>
        </w:rPr>
        <w:t>All security personnel shall complete required professional security training, with training records duly filed and recognized by PSIRA.</w:t>
      </w:r>
    </w:p>
    <w:p w14:paraId="10CC4993">
      <w:pPr>
        <w:pStyle w:val="26"/>
        <w:numPr>
          <w:ilvl w:val="0"/>
          <w:numId w:val="4"/>
        </w:numPr>
        <w:tabs>
          <w:tab w:val="left" w:pos="538"/>
          <w:tab w:val="clear" w:pos="-420"/>
        </w:tabs>
        <w:spacing w:before="120" w:after="120" w:line="260" w:lineRule="auto"/>
        <w:jc w:val="both"/>
        <w:rPr>
          <w:rFonts w:ascii="Arial" w:hAnsi="Arial" w:eastAsia="宋体" w:cs="Arial"/>
          <w:color w:val="auto"/>
          <w:sz w:val="21"/>
          <w:szCs w:val="21"/>
          <w:lang w:val="en-ZA" w:eastAsia="zh-CN" w:bidi="ar-SA"/>
        </w:rPr>
      </w:pPr>
      <w:r>
        <w:rPr>
          <w:rFonts w:ascii="Arial" w:hAnsi="Arial" w:eastAsia="宋体" w:cs="Arial"/>
          <w:color w:val="auto"/>
          <w:sz w:val="21"/>
          <w:szCs w:val="21"/>
          <w:lang w:val="en-ZA" w:eastAsia="zh-CN" w:bidi="ar-SA"/>
        </w:rPr>
        <w:t>Security personnel shall provide a South African Police Service no-criminal record certificate issued within 6 months before bid submission, with no terrorist, gambling, drug-related or other adverse records. They shall be in good physical and mental health, free from infectious diseases and work-disabling disabilities, aged 22 to 55, capable of basic English communication, 24-hour shift work and daily cooperation with Chinese staff.</w:t>
      </w:r>
    </w:p>
    <w:p w14:paraId="7D732F4C">
      <w:pPr>
        <w:pStyle w:val="26"/>
        <w:numPr>
          <w:ilvl w:val="0"/>
          <w:numId w:val="4"/>
        </w:numPr>
        <w:tabs>
          <w:tab w:val="left" w:pos="538"/>
          <w:tab w:val="clear" w:pos="-420"/>
        </w:tabs>
        <w:spacing w:before="120" w:after="120" w:line="260" w:lineRule="auto"/>
        <w:jc w:val="both"/>
        <w:rPr>
          <w:rFonts w:ascii="Arial" w:hAnsi="Arial" w:eastAsia="宋体" w:cs="Arial"/>
          <w:color w:val="auto"/>
          <w:sz w:val="21"/>
          <w:szCs w:val="21"/>
          <w:lang w:val="en-ZA" w:eastAsia="zh-CN" w:bidi="ar-SA"/>
        </w:rPr>
      </w:pPr>
      <w:r>
        <w:rPr>
          <w:rFonts w:ascii="Arial" w:hAnsi="Arial" w:eastAsia="宋体" w:cs="Arial"/>
          <w:color w:val="auto"/>
          <w:sz w:val="21"/>
          <w:szCs w:val="21"/>
          <w:lang w:val="en-ZA" w:eastAsia="zh-CN" w:bidi="ar-SA"/>
        </w:rPr>
        <w:t>Retired military, armed police and reserve police personnel of South Africa with valid service certificates shall be employed on a priority basis.</w:t>
      </w:r>
    </w:p>
    <w:p w14:paraId="692000AD">
      <w:pPr>
        <w:pStyle w:val="26"/>
        <w:numPr>
          <w:ilvl w:val="0"/>
          <w:numId w:val="4"/>
        </w:numPr>
        <w:tabs>
          <w:tab w:val="left" w:pos="538"/>
          <w:tab w:val="clear" w:pos="-420"/>
        </w:tabs>
        <w:spacing w:before="120" w:after="120" w:line="260" w:lineRule="auto"/>
        <w:jc w:val="both"/>
        <w:rPr>
          <w:rFonts w:ascii="Arial" w:hAnsi="Arial" w:eastAsia="宋体" w:cs="Arial"/>
          <w:color w:val="auto"/>
          <w:sz w:val="21"/>
          <w:szCs w:val="21"/>
          <w:lang w:val="en-ZA" w:eastAsia="zh-CN" w:bidi="ar-SA"/>
        </w:rPr>
      </w:pPr>
      <w:r>
        <w:rPr>
          <w:rFonts w:ascii="Arial" w:hAnsi="Arial" w:eastAsia="宋体" w:cs="Arial"/>
          <w:color w:val="auto"/>
          <w:sz w:val="21"/>
          <w:szCs w:val="21"/>
          <w:lang w:val="en-ZA" w:eastAsia="zh-CN" w:bidi="ar-SA"/>
        </w:rPr>
        <w:t>Security personnel shall be reasonably allocated for each functional area: the temporary living area shall be staffed with personnel experienced in protecting Chinese personnel; the office area shall be staffed with personnel with confidentiality awareness and proficient in office security procedures.</w:t>
      </w:r>
    </w:p>
    <w:p w14:paraId="0701A2C5">
      <w:pPr>
        <w:pStyle w:val="26"/>
        <w:numPr>
          <w:ilvl w:val="0"/>
          <w:numId w:val="4"/>
        </w:numPr>
        <w:tabs>
          <w:tab w:val="left" w:pos="538"/>
          <w:tab w:val="clear" w:pos="-420"/>
        </w:tabs>
        <w:spacing w:before="120" w:after="120" w:line="260" w:lineRule="auto"/>
        <w:jc w:val="both"/>
        <w:rPr>
          <w:rFonts w:ascii="Arial" w:hAnsi="Arial" w:eastAsia="宋体" w:cs="Arial"/>
          <w:color w:val="auto"/>
          <w:sz w:val="21"/>
          <w:szCs w:val="21"/>
          <w:lang w:val="en-ZA" w:eastAsia="zh-CN" w:bidi="ar-SA"/>
        </w:rPr>
      </w:pPr>
      <w:r>
        <w:rPr>
          <w:rFonts w:ascii="Arial" w:hAnsi="Arial" w:eastAsia="宋体" w:cs="Arial"/>
          <w:color w:val="auto"/>
          <w:sz w:val="21"/>
          <w:szCs w:val="21"/>
          <w:lang w:val="en-ZA" w:eastAsia="zh-CN" w:bidi="ar-SA"/>
        </w:rPr>
        <w:t>Personnel for core positions including PV equipment supervision, warehouse access control and office document supervision shall possess emergency response capabilities and have no less than one year of security experience in photovoltaic or large-scale projects.</w:t>
      </w:r>
    </w:p>
    <w:p w14:paraId="5762D172">
      <w:pPr>
        <w:pStyle w:val="26"/>
        <w:numPr>
          <w:ilvl w:val="0"/>
          <w:numId w:val="4"/>
        </w:numPr>
        <w:tabs>
          <w:tab w:val="left" w:pos="538"/>
          <w:tab w:val="clear" w:pos="-420"/>
        </w:tabs>
        <w:spacing w:before="120" w:after="120" w:line="260" w:lineRule="auto"/>
        <w:jc w:val="both"/>
        <w:rPr>
          <w:rFonts w:ascii="Arial" w:hAnsi="Arial" w:eastAsia="宋体" w:cs="Arial"/>
          <w:color w:val="auto"/>
          <w:sz w:val="21"/>
          <w:szCs w:val="21"/>
          <w:lang w:val="en-ZA" w:eastAsia="zh-CN" w:bidi="ar-SA"/>
        </w:rPr>
      </w:pPr>
      <w:r>
        <w:rPr>
          <w:rFonts w:ascii="Arial" w:hAnsi="Arial" w:eastAsia="宋体" w:cs="Arial"/>
          <w:color w:val="auto"/>
          <w:sz w:val="21"/>
          <w:szCs w:val="21"/>
          <w:lang w:val="en-ZA" w:eastAsia="zh-CN" w:bidi="ar-SA"/>
        </w:rPr>
        <w:t xml:space="preserve">The </w:t>
      </w:r>
      <w:r>
        <w:rPr>
          <w:rFonts w:hint="default" w:ascii="Arial" w:hAnsi="Arial" w:eastAsia="宋体" w:cs="Arial"/>
          <w:color w:val="auto"/>
          <w:sz w:val="21"/>
          <w:szCs w:val="21"/>
          <w:lang w:val="en-ZA" w:eastAsia="zh-CN" w:bidi="ar-SA"/>
        </w:rPr>
        <w:t>Bidders</w:t>
      </w:r>
      <w:r>
        <w:rPr>
          <w:rFonts w:ascii="Arial" w:hAnsi="Arial" w:eastAsia="宋体" w:cs="Arial"/>
          <w:color w:val="auto"/>
          <w:sz w:val="21"/>
          <w:szCs w:val="21"/>
          <w:lang w:val="en-ZA" w:eastAsia="zh-CN" w:bidi="ar-SA"/>
        </w:rPr>
        <w:t xml:space="preserve"> shall submit complete background verification materials and internal guarantee documents for all security personnel. All personnel shall complete PSIRA filing and provide the filing receipt upon bid submission.</w:t>
      </w:r>
    </w:p>
    <w:p w14:paraId="170BB789">
      <w:pPr>
        <w:pStyle w:val="26"/>
        <w:numPr>
          <w:ilvl w:val="0"/>
          <w:numId w:val="4"/>
        </w:numPr>
        <w:tabs>
          <w:tab w:val="left" w:pos="538"/>
          <w:tab w:val="clear" w:pos="-420"/>
        </w:tabs>
        <w:spacing w:before="120" w:after="120" w:line="260" w:lineRule="auto"/>
        <w:jc w:val="both"/>
        <w:rPr>
          <w:rFonts w:ascii="Arial" w:hAnsi="Arial" w:eastAsia="宋体" w:cs="Arial"/>
          <w:color w:val="auto"/>
          <w:sz w:val="21"/>
          <w:szCs w:val="21"/>
          <w:lang w:val="en-ZA" w:eastAsia="zh-CN" w:bidi="ar-SA"/>
        </w:rPr>
      </w:pPr>
      <w:r>
        <w:rPr>
          <w:rFonts w:ascii="Arial" w:hAnsi="Arial" w:eastAsia="宋体" w:cs="Arial"/>
          <w:color w:val="auto"/>
          <w:sz w:val="21"/>
          <w:szCs w:val="21"/>
          <w:lang w:val="en-ZA" w:eastAsia="zh-CN" w:bidi="ar-SA"/>
        </w:rPr>
        <w:t>Any personnel replacement during the service period shall be notified to the Tenderer in writing 7 working days in advance. New supplementary personnel shall meet all qualification requirements and complete PSIRA filing before taking office.</w:t>
      </w:r>
    </w:p>
    <w:p w14:paraId="62AF7CA7">
      <w:pPr>
        <w:pStyle w:val="26"/>
        <w:numPr>
          <w:ilvl w:val="0"/>
          <w:numId w:val="4"/>
        </w:numPr>
        <w:tabs>
          <w:tab w:val="left" w:pos="538"/>
          <w:tab w:val="clear" w:pos="-420"/>
        </w:tabs>
        <w:spacing w:before="120" w:after="120" w:line="260" w:lineRule="auto"/>
        <w:jc w:val="both"/>
        <w:rPr>
          <w:rFonts w:ascii="Arial" w:hAnsi="Arial" w:eastAsia="宋体" w:cs="Arial"/>
          <w:color w:val="auto"/>
          <w:sz w:val="21"/>
          <w:szCs w:val="21"/>
          <w:lang w:val="en-ZA" w:eastAsia="zh-CN" w:bidi="ar-SA"/>
        </w:rPr>
      </w:pPr>
      <w:r>
        <w:rPr>
          <w:rFonts w:hint="eastAsia" w:ascii="Arial" w:hAnsi="Arial" w:eastAsia="宋体" w:cs="Arial"/>
          <w:color w:val="auto"/>
          <w:sz w:val="21"/>
          <w:szCs w:val="21"/>
          <w:lang w:val="en-US" w:eastAsia="zh-CN" w:bidi="ar-SA"/>
        </w:rPr>
        <w:t>The bidder shall assign a dedicated on-site person-in-charge to be stationed at the project site on a long-term basis, conduct ongoing project coordination and perform all work in compliance with project requirements.</w:t>
      </w:r>
    </w:p>
    <w:p w14:paraId="379E9D5C">
      <w:pPr>
        <w:pStyle w:val="33"/>
        <w:widowControl/>
        <w:tabs>
          <w:tab w:val="left" w:pos="663"/>
          <w:tab w:val="decimal" w:pos="756"/>
          <w:tab w:val="left" w:pos="3288"/>
          <w:tab w:val="right" w:pos="9026"/>
          <w:tab w:val="right" w:pos="9865"/>
        </w:tabs>
        <w:spacing w:before="120" w:after="120" w:line="260" w:lineRule="auto"/>
        <w:ind w:left="703"/>
        <w:outlineLvl w:val="2"/>
        <w:rPr>
          <w:rFonts w:hint="default" w:ascii="Arial" w:hAnsi="Arial" w:eastAsia="宋体" w:cs="Arial"/>
          <w:b/>
          <w:bCs/>
          <w:color w:val="auto"/>
          <w:sz w:val="21"/>
          <w:szCs w:val="21"/>
          <w:lang w:eastAsia="zh-CN"/>
        </w:rPr>
      </w:pPr>
      <w:r>
        <w:rPr>
          <w:rFonts w:hint="default" w:ascii="Arial" w:hAnsi="Arial" w:eastAsia="宋体" w:cs="Arial"/>
          <w:b/>
          <w:bCs/>
          <w:color w:val="auto"/>
          <w:sz w:val="21"/>
          <w:szCs w:val="21"/>
          <w:lang w:eastAsia="zh-CN"/>
        </w:rPr>
        <w:t xml:space="preserve">Equipment Requirements: </w:t>
      </w:r>
    </w:p>
    <w:p w14:paraId="40A6BEFE">
      <w:pPr>
        <w:pStyle w:val="26"/>
        <w:tabs>
          <w:tab w:val="left" w:pos="538"/>
        </w:tabs>
        <w:spacing w:before="120" w:after="120" w:line="260" w:lineRule="auto"/>
        <w:ind w:left="720" w:leftChars="300"/>
        <w:jc w:val="both"/>
        <w:rPr>
          <w:rFonts w:hint="default" w:ascii="Arial" w:hAnsi="Arial" w:eastAsia="宋体" w:cs="Arial"/>
          <w:color w:val="auto"/>
          <w:sz w:val="21"/>
          <w:szCs w:val="21"/>
          <w:lang w:eastAsia="zh-CN"/>
        </w:rPr>
      </w:pPr>
      <w:r>
        <w:rPr>
          <w:rFonts w:hint="default" w:ascii="Arial" w:hAnsi="Arial" w:eastAsia="宋体" w:cs="Arial"/>
          <w:color w:val="auto"/>
          <w:sz w:val="21"/>
          <w:szCs w:val="21"/>
          <w:lang w:eastAsia="zh-CN"/>
        </w:rPr>
        <w:t>The bidder must independently equip the necessary equipment for security services, including but not limited to patrol tools, communication equipment (such as walkie-talkies), monitoring equipment (if supplementary), fire-fighting equipment, protective equipment (such as bulletproof vests, handcuffs, flashlights, etc.). If armed security is required, it must be equipped with firearms and equipment that comply with local South African laws and regulations. All equipment must comply with relevant local South African standards to ensure normal use. At the same time, it is responsible for the daily maintenance, repair and replacement of equipment, and the equipment configuration must meet the relevant requirements of South African standard armed security.</w:t>
      </w:r>
    </w:p>
    <w:p w14:paraId="235F0287">
      <w:pPr>
        <w:pStyle w:val="26"/>
        <w:tabs>
          <w:tab w:val="left" w:pos="538"/>
        </w:tabs>
        <w:spacing w:before="120" w:after="120" w:line="260" w:lineRule="auto"/>
        <w:ind w:left="720" w:leftChars="300"/>
        <w:jc w:val="both"/>
        <w:rPr>
          <w:rFonts w:hint="default" w:ascii="Arial" w:hAnsi="Arial" w:eastAsia="宋体" w:cs="Arial"/>
          <w:color w:val="auto"/>
          <w:sz w:val="21"/>
          <w:szCs w:val="21"/>
          <w:lang w:val="en-US" w:eastAsia="zh-CN"/>
        </w:rPr>
      </w:pPr>
      <w:r>
        <w:rPr>
          <w:rFonts w:hint="eastAsia" w:ascii="Arial" w:hAnsi="Arial" w:eastAsia="宋体" w:cs="Arial"/>
          <w:color w:val="auto"/>
          <w:sz w:val="21"/>
          <w:szCs w:val="21"/>
          <w:lang w:val="en-US" w:eastAsia="zh-CN"/>
        </w:rPr>
        <w:t>A covert video surveillance system shall be installed on-site to maintain 24-hour real-time communication with the headquarters of the security service company.</w:t>
      </w:r>
    </w:p>
    <w:p w14:paraId="2C29FFD6">
      <w:pPr>
        <w:pStyle w:val="33"/>
        <w:widowControl/>
        <w:tabs>
          <w:tab w:val="left" w:pos="663"/>
          <w:tab w:val="decimal" w:pos="756"/>
          <w:tab w:val="left" w:pos="3288"/>
          <w:tab w:val="right" w:pos="9026"/>
          <w:tab w:val="right" w:pos="9865"/>
        </w:tabs>
        <w:spacing w:before="120" w:after="120" w:line="260" w:lineRule="auto"/>
        <w:ind w:left="703"/>
        <w:outlineLvl w:val="2"/>
        <w:rPr>
          <w:rFonts w:ascii="Arial" w:hAnsi="Arial" w:eastAsia="宋体" w:cs="Arial"/>
          <w:b/>
          <w:bCs/>
          <w:color w:val="auto"/>
          <w:sz w:val="21"/>
          <w:szCs w:val="21"/>
          <w:lang w:eastAsia="zh-CN"/>
        </w:rPr>
      </w:pPr>
      <w:r>
        <w:rPr>
          <w:rFonts w:hint="default" w:ascii="Arial" w:hAnsi="Arial" w:eastAsia="宋体" w:cs="Arial"/>
          <w:b/>
          <w:bCs/>
          <w:color w:val="auto"/>
          <w:sz w:val="21"/>
          <w:szCs w:val="21"/>
          <w:lang w:eastAsia="zh-CN"/>
        </w:rPr>
        <w:t>Badges control</w:t>
      </w:r>
    </w:p>
    <w:p w14:paraId="7A383ABE">
      <w:pPr>
        <w:pStyle w:val="26"/>
        <w:tabs>
          <w:tab w:val="left" w:pos="538"/>
        </w:tabs>
        <w:spacing w:before="120" w:after="120" w:line="260" w:lineRule="auto"/>
        <w:ind w:left="720" w:leftChars="300"/>
        <w:jc w:val="both"/>
        <w:rPr>
          <w:rFonts w:ascii="Arial" w:hAnsi="Arial" w:eastAsia="宋体" w:cs="Arial"/>
          <w:color w:val="auto"/>
          <w:sz w:val="21"/>
          <w:szCs w:val="21"/>
          <w:lang w:eastAsia="zh-CN"/>
        </w:rPr>
      </w:pPr>
      <w:r>
        <w:rPr>
          <w:rFonts w:hint="default" w:ascii="Arial" w:hAnsi="Arial" w:eastAsia="宋体" w:cs="Arial"/>
          <w:color w:val="auto"/>
          <w:sz w:val="21"/>
          <w:szCs w:val="21"/>
          <w:lang w:eastAsia="zh-CN"/>
        </w:rPr>
        <w:t>Any entry/leave to/from the Camp of personnel or material, consumable, vehicle,equipment, tools and plant,etc., shall be checked through security posts through badge control at the gate houses. An ID card or Electronic biometric computerized system shall ensure full time security control of personal.</w:t>
      </w:r>
    </w:p>
    <w:p w14:paraId="5F0B61F4">
      <w:pPr>
        <w:pStyle w:val="33"/>
        <w:widowControl/>
        <w:tabs>
          <w:tab w:val="left" w:pos="663"/>
          <w:tab w:val="decimal" w:pos="756"/>
          <w:tab w:val="left" w:pos="3288"/>
          <w:tab w:val="right" w:pos="9026"/>
          <w:tab w:val="right" w:pos="9865"/>
        </w:tabs>
        <w:spacing w:before="120" w:after="120" w:line="260" w:lineRule="auto"/>
        <w:ind w:left="703"/>
        <w:outlineLvl w:val="2"/>
        <w:rPr>
          <w:rFonts w:ascii="Arial" w:hAnsi="Arial" w:eastAsia="宋体" w:cs="Arial"/>
          <w:b/>
          <w:bCs/>
          <w:color w:val="auto"/>
          <w:sz w:val="21"/>
          <w:szCs w:val="21"/>
          <w:lang w:eastAsia="zh-CN"/>
        </w:rPr>
      </w:pPr>
      <w:r>
        <w:rPr>
          <w:rFonts w:hint="default" w:ascii="Arial" w:hAnsi="Arial" w:eastAsia="宋体" w:cs="Arial"/>
          <w:b/>
          <w:bCs/>
          <w:color w:val="auto"/>
          <w:sz w:val="21"/>
          <w:szCs w:val="21"/>
          <w:lang w:eastAsia="zh-CN"/>
        </w:rPr>
        <w:t>Compliance &amp; Audit</w:t>
      </w:r>
      <w:bookmarkStart w:id="48" w:name="_GoBack"/>
      <w:bookmarkEnd w:id="48"/>
    </w:p>
    <w:p w14:paraId="64C9FBF1">
      <w:pPr>
        <w:pStyle w:val="26"/>
        <w:numPr>
          <w:ilvl w:val="0"/>
          <w:numId w:val="5"/>
        </w:numPr>
        <w:tabs>
          <w:tab w:val="left" w:pos="538"/>
          <w:tab w:val="clear" w:pos="-420"/>
        </w:tabs>
        <w:spacing w:before="120" w:after="120" w:line="260" w:lineRule="auto"/>
        <w:jc w:val="both"/>
        <w:rPr>
          <w:rFonts w:ascii="Arial" w:hAnsi="Arial" w:eastAsia="宋体" w:cs="Arial"/>
          <w:color w:val="auto"/>
          <w:sz w:val="21"/>
          <w:szCs w:val="21"/>
          <w:lang w:eastAsia="zh-CN"/>
        </w:rPr>
      </w:pPr>
      <w:r>
        <w:rPr>
          <w:rFonts w:ascii="Arial" w:hAnsi="Arial" w:eastAsia="宋体" w:cs="Arial"/>
          <w:color w:val="auto"/>
          <w:sz w:val="21"/>
          <w:szCs w:val="21"/>
          <w:lang w:eastAsia="zh-CN"/>
        </w:rPr>
        <w:t xml:space="preserve">Full acceptance of periodic audits by our Security Department.  </w:t>
      </w:r>
    </w:p>
    <w:p w14:paraId="7E5B2A03">
      <w:pPr>
        <w:pStyle w:val="26"/>
        <w:numPr>
          <w:ilvl w:val="0"/>
          <w:numId w:val="5"/>
        </w:numPr>
        <w:tabs>
          <w:tab w:val="left" w:pos="538"/>
          <w:tab w:val="clear" w:pos="-420"/>
        </w:tabs>
        <w:spacing w:before="120" w:after="120" w:line="260" w:lineRule="auto"/>
        <w:jc w:val="both"/>
        <w:rPr>
          <w:rFonts w:ascii="Arial" w:hAnsi="Arial" w:eastAsia="宋体" w:cs="Arial"/>
          <w:color w:val="auto"/>
          <w:sz w:val="21"/>
          <w:szCs w:val="21"/>
          <w:lang w:eastAsia="zh-CN"/>
        </w:rPr>
      </w:pPr>
      <w:r>
        <w:rPr>
          <w:rFonts w:ascii="Arial" w:hAnsi="Arial" w:eastAsia="宋体" w:cs="Arial"/>
          <w:color w:val="auto"/>
          <w:sz w:val="21"/>
          <w:szCs w:val="21"/>
          <w:lang w:eastAsia="zh-CN"/>
        </w:rPr>
        <w:t>Cooperation with internal and external stakeholders</w:t>
      </w:r>
      <w:r>
        <w:rPr>
          <w:rFonts w:hint="default" w:ascii="Arial" w:hAnsi="Arial" w:eastAsia="宋体" w:cs="Arial"/>
          <w:color w:val="auto"/>
          <w:sz w:val="21"/>
          <w:szCs w:val="21"/>
          <w:lang w:eastAsia="zh-CN"/>
        </w:rPr>
        <w:t>.</w:t>
      </w:r>
    </w:p>
    <w:p w14:paraId="23844CCE">
      <w:pPr>
        <w:pStyle w:val="26"/>
        <w:numPr>
          <w:ilvl w:val="0"/>
          <w:numId w:val="5"/>
        </w:numPr>
        <w:tabs>
          <w:tab w:val="left" w:pos="538"/>
          <w:tab w:val="clear" w:pos="-420"/>
        </w:tabs>
        <w:spacing w:before="120" w:after="120" w:line="260" w:lineRule="auto"/>
        <w:jc w:val="both"/>
        <w:rPr>
          <w:rFonts w:ascii="Arial" w:hAnsi="Arial" w:eastAsia="宋体" w:cs="Arial"/>
          <w:color w:val="auto"/>
          <w:sz w:val="21"/>
          <w:szCs w:val="21"/>
          <w:lang w:eastAsia="zh-CN"/>
        </w:rPr>
      </w:pPr>
      <w:r>
        <w:rPr>
          <w:rFonts w:hint="default" w:ascii="Arial" w:hAnsi="Arial" w:eastAsia="宋体" w:cs="Arial"/>
          <w:color w:val="auto"/>
          <w:sz w:val="21"/>
          <w:szCs w:val="21"/>
          <w:lang w:eastAsia="zh-CN"/>
        </w:rPr>
        <w:t>M</w:t>
      </w:r>
      <w:r>
        <w:rPr>
          <w:rFonts w:ascii="Arial" w:hAnsi="Arial" w:eastAsia="宋体" w:cs="Arial"/>
          <w:color w:val="auto"/>
          <w:sz w:val="21"/>
          <w:szCs w:val="21"/>
          <w:lang w:eastAsia="zh-CN"/>
        </w:rPr>
        <w:t>ediate replacement of under</w:t>
      </w:r>
      <w:r>
        <w:rPr>
          <w:rFonts w:hint="eastAsia" w:ascii="Arial" w:hAnsi="Arial" w:eastAsia="宋体" w:cs="Arial"/>
          <w:color w:val="auto"/>
          <w:sz w:val="21"/>
          <w:szCs w:val="21"/>
          <w:lang w:val="en-US" w:eastAsia="zh-CN"/>
        </w:rPr>
        <w:t xml:space="preserve"> </w:t>
      </w:r>
      <w:r>
        <w:rPr>
          <w:rFonts w:ascii="Arial" w:hAnsi="Arial" w:eastAsia="宋体" w:cs="Arial"/>
          <w:color w:val="auto"/>
          <w:sz w:val="21"/>
          <w:szCs w:val="21"/>
          <w:lang w:eastAsia="zh-CN"/>
        </w:rPr>
        <w:t xml:space="preserve">performing personnel or faulty equipment.  </w:t>
      </w:r>
    </w:p>
    <w:p w14:paraId="3CDC858A">
      <w:pPr>
        <w:pStyle w:val="26"/>
        <w:numPr>
          <w:ilvl w:val="0"/>
          <w:numId w:val="5"/>
        </w:numPr>
        <w:tabs>
          <w:tab w:val="left" w:pos="538"/>
          <w:tab w:val="clear" w:pos="-420"/>
        </w:tabs>
        <w:spacing w:before="120" w:after="120" w:line="260" w:lineRule="auto"/>
        <w:jc w:val="both"/>
        <w:rPr>
          <w:rFonts w:ascii="Arial" w:hAnsi="Arial" w:eastAsia="宋体" w:cs="Arial"/>
          <w:color w:val="auto"/>
          <w:sz w:val="21"/>
          <w:szCs w:val="21"/>
          <w:lang w:eastAsia="zh-CN"/>
        </w:rPr>
      </w:pPr>
      <w:r>
        <w:rPr>
          <w:rFonts w:ascii="Arial" w:hAnsi="Arial" w:eastAsia="宋体" w:cs="Arial"/>
          <w:color w:val="auto"/>
          <w:sz w:val="21"/>
          <w:szCs w:val="21"/>
          <w:lang w:eastAsia="zh-CN"/>
        </w:rPr>
        <w:t xml:space="preserve">Submission of monthly performance and compliance reports. </w:t>
      </w:r>
    </w:p>
    <w:p w14:paraId="267AFF36">
      <w:pPr>
        <w:pStyle w:val="33"/>
        <w:widowControl/>
        <w:tabs>
          <w:tab w:val="left" w:pos="663"/>
          <w:tab w:val="decimal" w:pos="756"/>
          <w:tab w:val="left" w:pos="3288"/>
          <w:tab w:val="right" w:pos="9026"/>
          <w:tab w:val="right" w:pos="9865"/>
        </w:tabs>
        <w:spacing w:before="120" w:after="120" w:line="260" w:lineRule="auto"/>
        <w:ind w:left="703"/>
        <w:outlineLvl w:val="2"/>
        <w:rPr>
          <w:rFonts w:ascii="Arial" w:hAnsi="Arial" w:eastAsia="宋体" w:cs="Arial"/>
          <w:b/>
          <w:bCs/>
          <w:color w:val="auto"/>
          <w:sz w:val="21"/>
          <w:szCs w:val="21"/>
          <w:lang w:eastAsia="zh-CN"/>
        </w:rPr>
      </w:pPr>
      <w:r>
        <w:rPr>
          <w:rFonts w:hint="default" w:ascii="Arial" w:hAnsi="Arial" w:eastAsia="宋体" w:cs="Arial"/>
          <w:b/>
          <w:bCs/>
          <w:color w:val="auto"/>
          <w:sz w:val="21"/>
          <w:szCs w:val="21"/>
          <w:lang w:eastAsia="zh-CN"/>
        </w:rPr>
        <w:t>Legal &amp; Ethical Standards</w:t>
      </w:r>
    </w:p>
    <w:p w14:paraId="6E73F7C1">
      <w:pPr>
        <w:pStyle w:val="26"/>
        <w:numPr>
          <w:ilvl w:val="0"/>
          <w:numId w:val="6"/>
        </w:numPr>
        <w:tabs>
          <w:tab w:val="left" w:pos="538"/>
          <w:tab w:val="clear" w:pos="-420"/>
        </w:tabs>
        <w:spacing w:before="120" w:after="120" w:line="260" w:lineRule="auto"/>
        <w:jc w:val="both"/>
        <w:rPr>
          <w:rFonts w:ascii="Arial" w:hAnsi="Arial" w:eastAsia="宋体" w:cs="Arial"/>
          <w:color w:val="auto"/>
          <w:sz w:val="21"/>
          <w:szCs w:val="21"/>
          <w:lang w:eastAsia="zh-CN"/>
        </w:rPr>
      </w:pPr>
      <w:r>
        <w:rPr>
          <w:rFonts w:ascii="Arial" w:hAnsi="Arial" w:eastAsia="宋体" w:cs="Arial"/>
          <w:color w:val="auto"/>
          <w:sz w:val="21"/>
          <w:szCs w:val="21"/>
          <w:lang w:eastAsia="zh-CN"/>
        </w:rPr>
        <w:t xml:space="preserve">All staff must be legally employed and insured.  </w:t>
      </w:r>
    </w:p>
    <w:p w14:paraId="5ACB1A96">
      <w:pPr>
        <w:pStyle w:val="26"/>
        <w:numPr>
          <w:ilvl w:val="0"/>
          <w:numId w:val="6"/>
        </w:numPr>
        <w:tabs>
          <w:tab w:val="left" w:pos="538"/>
          <w:tab w:val="clear" w:pos="-420"/>
        </w:tabs>
        <w:spacing w:before="120" w:after="120" w:line="260" w:lineRule="auto"/>
        <w:jc w:val="both"/>
        <w:rPr>
          <w:rFonts w:ascii="Arial" w:hAnsi="Arial" w:eastAsia="宋体" w:cs="Arial"/>
          <w:color w:val="auto"/>
          <w:sz w:val="21"/>
          <w:szCs w:val="21"/>
          <w:lang w:eastAsia="zh-CN"/>
        </w:rPr>
      </w:pPr>
      <w:r>
        <w:rPr>
          <w:rFonts w:ascii="Arial" w:hAnsi="Arial" w:eastAsia="宋体" w:cs="Arial"/>
          <w:color w:val="auto"/>
          <w:sz w:val="21"/>
          <w:szCs w:val="21"/>
          <w:lang w:eastAsia="zh-CN"/>
        </w:rPr>
        <w:t>The company must adhere to</w:t>
      </w:r>
      <w:r>
        <w:rPr>
          <w:rFonts w:hint="default" w:ascii="Arial" w:hAnsi="Arial" w:eastAsia="宋体" w:cs="Arial"/>
          <w:color w:val="auto"/>
          <w:sz w:val="21"/>
          <w:szCs w:val="21"/>
          <w:lang w:eastAsia="zh-CN"/>
        </w:rPr>
        <w:t xml:space="preserve"> South Africa</w:t>
      </w:r>
      <w:r>
        <w:rPr>
          <w:rFonts w:ascii="Arial" w:hAnsi="Arial" w:eastAsia="宋体" w:cs="Arial"/>
          <w:color w:val="auto"/>
          <w:sz w:val="21"/>
          <w:szCs w:val="21"/>
          <w:lang w:eastAsia="zh-CN"/>
        </w:rPr>
        <w:t xml:space="preserve"> labor law.  </w:t>
      </w:r>
    </w:p>
    <w:p w14:paraId="3D7ED294">
      <w:pPr>
        <w:pStyle w:val="26"/>
        <w:numPr>
          <w:ilvl w:val="0"/>
          <w:numId w:val="6"/>
        </w:numPr>
        <w:tabs>
          <w:tab w:val="left" w:pos="538"/>
          <w:tab w:val="clear" w:pos="-420"/>
        </w:tabs>
        <w:spacing w:before="120" w:after="120" w:line="260" w:lineRule="auto"/>
        <w:jc w:val="both"/>
        <w:rPr>
          <w:rFonts w:ascii="Arial" w:hAnsi="Arial" w:eastAsia="宋体" w:cs="Arial"/>
          <w:color w:val="auto"/>
          <w:sz w:val="21"/>
          <w:szCs w:val="21"/>
          <w:lang w:eastAsia="zh-CN"/>
        </w:rPr>
      </w:pPr>
      <w:r>
        <w:rPr>
          <w:rFonts w:ascii="Arial" w:hAnsi="Arial" w:eastAsia="宋体" w:cs="Arial"/>
          <w:color w:val="auto"/>
          <w:sz w:val="21"/>
          <w:szCs w:val="21"/>
          <w:lang w:eastAsia="zh-CN"/>
        </w:rPr>
        <w:t xml:space="preserve">No subcontracting without prior written approval.  </w:t>
      </w:r>
    </w:p>
    <w:p w14:paraId="044FBBF8">
      <w:pPr>
        <w:pStyle w:val="26"/>
        <w:numPr>
          <w:ilvl w:val="0"/>
          <w:numId w:val="6"/>
        </w:numPr>
        <w:tabs>
          <w:tab w:val="left" w:pos="538"/>
          <w:tab w:val="clear" w:pos="-420"/>
        </w:tabs>
        <w:spacing w:before="120" w:after="120" w:line="260" w:lineRule="auto"/>
        <w:jc w:val="both"/>
        <w:rPr>
          <w:rFonts w:ascii="Arial" w:hAnsi="Arial" w:eastAsia="宋体" w:cs="Arial"/>
          <w:color w:val="auto"/>
          <w:sz w:val="21"/>
          <w:szCs w:val="21"/>
          <w:lang w:eastAsia="zh-CN"/>
        </w:rPr>
      </w:pPr>
      <w:r>
        <w:rPr>
          <w:rFonts w:ascii="Arial" w:hAnsi="Arial" w:eastAsia="宋体" w:cs="Arial"/>
          <w:color w:val="auto"/>
          <w:sz w:val="21"/>
          <w:szCs w:val="21"/>
          <w:lang w:eastAsia="zh-CN"/>
        </w:rPr>
        <w:t xml:space="preserve">All licenses and certifications must be valid and verifiable.  </w:t>
      </w:r>
    </w:p>
    <w:p w14:paraId="43162C2E">
      <w:pPr>
        <w:pStyle w:val="26"/>
        <w:numPr>
          <w:ilvl w:val="0"/>
          <w:numId w:val="6"/>
        </w:numPr>
        <w:tabs>
          <w:tab w:val="left" w:pos="538"/>
          <w:tab w:val="clear" w:pos="-420"/>
        </w:tabs>
        <w:spacing w:before="120" w:after="120" w:line="260" w:lineRule="auto"/>
        <w:jc w:val="both"/>
        <w:rPr>
          <w:rFonts w:ascii="Arial" w:hAnsi="Arial" w:eastAsia="宋体" w:cs="Arial"/>
          <w:color w:val="auto"/>
          <w:sz w:val="21"/>
          <w:szCs w:val="21"/>
          <w:lang w:eastAsia="zh-CN"/>
        </w:rPr>
      </w:pPr>
      <w:r>
        <w:rPr>
          <w:rFonts w:ascii="Arial" w:hAnsi="Arial" w:eastAsia="宋体" w:cs="Arial"/>
          <w:color w:val="auto"/>
          <w:sz w:val="21"/>
          <w:szCs w:val="21"/>
          <w:lang w:eastAsia="zh-CN"/>
        </w:rPr>
        <w:t xml:space="preserve">The bidder must submit, on a monthly basis, </w:t>
      </w:r>
      <w:r>
        <w:rPr>
          <w:rFonts w:hint="default" w:ascii="Arial" w:hAnsi="Arial" w:eastAsia="宋体" w:cs="Arial"/>
          <w:color w:val="auto"/>
          <w:sz w:val="21"/>
          <w:szCs w:val="21"/>
          <w:lang w:eastAsia="zh-CN"/>
        </w:rPr>
        <w:t>certificate</w:t>
      </w:r>
      <w:r>
        <w:rPr>
          <w:rFonts w:ascii="Arial" w:hAnsi="Arial" w:eastAsia="宋体" w:cs="Arial"/>
          <w:color w:val="auto"/>
          <w:sz w:val="21"/>
          <w:szCs w:val="21"/>
          <w:lang w:eastAsia="zh-CN"/>
        </w:rPr>
        <w:t xml:space="preserve"> of salary settlement for all personnel involved in the project/entering the site, as well as </w:t>
      </w:r>
      <w:r>
        <w:rPr>
          <w:rFonts w:hint="default" w:ascii="Arial" w:hAnsi="Arial" w:eastAsia="宋体" w:cs="Arial"/>
          <w:color w:val="auto"/>
          <w:sz w:val="21"/>
          <w:szCs w:val="21"/>
          <w:lang w:eastAsia="zh-CN"/>
        </w:rPr>
        <w:t xml:space="preserve">certificate </w:t>
      </w:r>
      <w:r>
        <w:rPr>
          <w:rFonts w:ascii="Arial" w:hAnsi="Arial" w:eastAsia="宋体" w:cs="Arial"/>
          <w:color w:val="auto"/>
          <w:sz w:val="21"/>
          <w:szCs w:val="21"/>
          <w:lang w:eastAsia="zh-CN"/>
        </w:rPr>
        <w:t xml:space="preserve">of social security contributions from the Ministry of Labour and Social Affairs of </w:t>
      </w:r>
      <w:r>
        <w:rPr>
          <w:rFonts w:hint="default" w:ascii="Arial" w:hAnsi="Arial" w:eastAsia="宋体" w:cs="Arial"/>
          <w:color w:val="auto"/>
          <w:sz w:val="21"/>
          <w:szCs w:val="21"/>
          <w:lang w:eastAsia="zh-CN"/>
        </w:rPr>
        <w:t>South Africa</w:t>
      </w:r>
      <w:r>
        <w:rPr>
          <w:rFonts w:ascii="Arial" w:hAnsi="Arial" w:eastAsia="宋体" w:cs="Arial"/>
          <w:color w:val="auto"/>
          <w:sz w:val="21"/>
          <w:szCs w:val="21"/>
          <w:lang w:eastAsia="zh-CN"/>
        </w:rPr>
        <w:t xml:space="preserve">. Otherwise, </w:t>
      </w:r>
      <w:r>
        <w:rPr>
          <w:rFonts w:hint="default" w:ascii="Arial" w:hAnsi="Arial" w:eastAsia="宋体" w:cs="Arial"/>
          <w:color w:val="auto"/>
          <w:sz w:val="21"/>
          <w:szCs w:val="21"/>
          <w:lang w:eastAsia="zh-CN"/>
        </w:rPr>
        <w:t>CNWE</w:t>
      </w:r>
      <w:r>
        <w:rPr>
          <w:rFonts w:ascii="Arial" w:hAnsi="Arial" w:eastAsia="宋体" w:cs="Arial"/>
          <w:color w:val="auto"/>
          <w:sz w:val="21"/>
          <w:szCs w:val="21"/>
          <w:lang w:eastAsia="zh-CN"/>
        </w:rPr>
        <w:t xml:space="preserve"> reserves the right to suspend payments.</w:t>
      </w:r>
    </w:p>
    <w:p w14:paraId="4A4EA751">
      <w:pPr>
        <w:widowControl/>
        <w:numPr>
          <w:ilvl w:val="0"/>
          <w:numId w:val="1"/>
        </w:numPr>
        <w:tabs>
          <w:tab w:val="left" w:pos="663"/>
          <w:tab w:val="decimal" w:pos="756"/>
          <w:tab w:val="left" w:pos="3288"/>
          <w:tab w:val="right" w:pos="9026"/>
          <w:tab w:val="right" w:pos="9865"/>
          <w:tab w:val="clear" w:pos="720"/>
        </w:tabs>
        <w:spacing w:before="120" w:after="120" w:line="260" w:lineRule="auto"/>
        <w:outlineLvl w:val="1"/>
        <w:rPr>
          <w:rFonts w:ascii="Arial" w:hAnsi="Arial" w:cs="Arial"/>
          <w:b/>
          <w:bCs/>
          <w:color w:val="auto"/>
          <w:sz w:val="21"/>
          <w:szCs w:val="21"/>
        </w:rPr>
      </w:pPr>
      <w:bookmarkStart w:id="25" w:name="bookmark37"/>
      <w:bookmarkEnd w:id="25"/>
      <w:bookmarkStart w:id="26" w:name="bookmark36"/>
      <w:bookmarkStart w:id="27" w:name="bookmark38"/>
      <w:bookmarkStart w:id="28" w:name="bookmark35"/>
      <w:r>
        <w:rPr>
          <w:rFonts w:ascii="Arial" w:hAnsi="Arial" w:cs="Arial"/>
          <w:b/>
          <w:bCs/>
          <w:color w:val="auto"/>
          <w:sz w:val="21"/>
          <w:szCs w:val="21"/>
        </w:rPr>
        <w:t>Price</w:t>
      </w:r>
      <w:bookmarkEnd w:id="26"/>
      <w:bookmarkEnd w:id="27"/>
      <w:bookmarkEnd w:id="28"/>
    </w:p>
    <w:p w14:paraId="469114CD">
      <w:pPr>
        <w:pStyle w:val="33"/>
        <w:widowControl/>
        <w:numPr>
          <w:ilvl w:val="1"/>
          <w:numId w:val="7"/>
        </w:numPr>
        <w:tabs>
          <w:tab w:val="left" w:pos="663"/>
          <w:tab w:val="decimal" w:pos="756"/>
          <w:tab w:val="left" w:pos="3288"/>
          <w:tab w:val="right" w:pos="9026"/>
          <w:tab w:val="right" w:pos="9865"/>
        </w:tabs>
        <w:spacing w:before="120" w:after="120" w:line="260" w:lineRule="auto"/>
        <w:ind w:left="703"/>
        <w:jc w:val="both"/>
        <w:outlineLvl w:val="2"/>
        <w:rPr>
          <w:rFonts w:ascii="Arial" w:hAnsi="Arial" w:cs="Arial"/>
          <w:color w:val="auto"/>
          <w:sz w:val="21"/>
          <w:szCs w:val="21"/>
        </w:rPr>
      </w:pPr>
      <w:bookmarkStart w:id="29" w:name="bookmark39"/>
      <w:bookmarkEnd w:id="29"/>
      <w:r>
        <w:rPr>
          <w:rFonts w:ascii="Arial" w:hAnsi="Arial" w:cs="Arial"/>
          <w:color w:val="auto"/>
          <w:sz w:val="21"/>
          <w:szCs w:val="21"/>
        </w:rPr>
        <w:t>The UNIT RATES SCHEDULE,</w:t>
      </w:r>
      <w:r>
        <w:rPr>
          <w:rFonts w:hint="default" w:ascii="Arial" w:hAnsi="Arial" w:cs="Arial"/>
          <w:color w:val="auto"/>
          <w:sz w:val="21"/>
          <w:szCs w:val="21"/>
          <w:lang w:eastAsia="zh-CN"/>
        </w:rPr>
        <w:t xml:space="preserve"> </w:t>
      </w:r>
      <w:r>
        <w:rPr>
          <w:rFonts w:ascii="Arial" w:hAnsi="Arial" w:cs="Arial"/>
          <w:color w:val="auto"/>
          <w:sz w:val="21"/>
          <w:szCs w:val="21"/>
        </w:rPr>
        <w:t xml:space="preserve">hereinafter stated shall include all related costs which may be occurred during the service, such as vehicle fee, fuel fee, driver fee, water fee, guards fee, weapon fee, cost for obtaining any permits, road using fee (if any), accident disposal fee (if any), TT transfer handling charge, </w:t>
      </w:r>
      <w:r>
        <w:rPr>
          <w:rFonts w:ascii="Arial" w:hAnsi="Arial" w:cs="Arial"/>
          <w:color w:val="auto"/>
          <w:sz w:val="21"/>
          <w:szCs w:val="21"/>
          <w:highlight w:val="none"/>
        </w:rPr>
        <w:t xml:space="preserve">tax </w:t>
      </w:r>
      <w:r>
        <w:rPr>
          <w:rFonts w:ascii="Arial" w:hAnsi="Arial" w:cs="Arial"/>
          <w:color w:val="auto"/>
          <w:sz w:val="21"/>
          <w:szCs w:val="21"/>
        </w:rPr>
        <w:t>and so on.</w:t>
      </w:r>
    </w:p>
    <w:p w14:paraId="2C56862C">
      <w:pPr>
        <w:pStyle w:val="33"/>
        <w:widowControl/>
        <w:numPr>
          <w:ilvl w:val="1"/>
          <w:numId w:val="7"/>
        </w:numPr>
        <w:tabs>
          <w:tab w:val="left" w:pos="663"/>
          <w:tab w:val="decimal" w:pos="756"/>
          <w:tab w:val="left" w:pos="3288"/>
          <w:tab w:val="right" w:pos="9026"/>
          <w:tab w:val="right" w:pos="9865"/>
        </w:tabs>
        <w:spacing w:before="120" w:after="120" w:line="260" w:lineRule="auto"/>
        <w:ind w:left="703"/>
        <w:outlineLvl w:val="2"/>
        <w:rPr>
          <w:rFonts w:ascii="Arial" w:hAnsi="Arial" w:cs="Arial"/>
          <w:color w:val="auto"/>
          <w:sz w:val="21"/>
          <w:szCs w:val="21"/>
        </w:rPr>
      </w:pPr>
      <w:bookmarkStart w:id="30" w:name="bookmark40"/>
      <w:bookmarkEnd w:id="30"/>
      <w:r>
        <w:rPr>
          <w:rFonts w:ascii="Arial" w:hAnsi="Arial" w:cs="Arial"/>
          <w:color w:val="auto"/>
          <w:sz w:val="21"/>
          <w:szCs w:val="21"/>
        </w:rPr>
        <w:t>No additional charges shall be payable except where expressly authorized in the CONTRACT.</w:t>
      </w:r>
    </w:p>
    <w:p w14:paraId="00EF7FDF">
      <w:pPr>
        <w:pStyle w:val="33"/>
        <w:widowControl/>
        <w:numPr>
          <w:ilvl w:val="1"/>
          <w:numId w:val="7"/>
        </w:numPr>
        <w:tabs>
          <w:tab w:val="left" w:pos="663"/>
          <w:tab w:val="decimal" w:pos="756"/>
          <w:tab w:val="left" w:pos="3288"/>
          <w:tab w:val="right" w:pos="9026"/>
          <w:tab w:val="right" w:pos="9865"/>
        </w:tabs>
        <w:spacing w:before="120" w:after="120" w:line="260" w:lineRule="auto"/>
        <w:ind w:left="703"/>
        <w:outlineLvl w:val="2"/>
        <w:rPr>
          <w:rFonts w:ascii="Arial" w:hAnsi="Arial" w:cs="Arial"/>
          <w:color w:val="auto"/>
          <w:sz w:val="21"/>
          <w:szCs w:val="21"/>
        </w:rPr>
      </w:pPr>
      <w:bookmarkStart w:id="31" w:name="bookmark41"/>
      <w:bookmarkEnd w:id="31"/>
      <w:r>
        <w:rPr>
          <w:rFonts w:ascii="Arial" w:hAnsi="Arial" w:cs="Arial"/>
          <w:sz w:val="21"/>
          <w:szCs w:val="21"/>
          <w:lang w:val="en-ZA" w:eastAsia="en-GB" w:bidi="ar-SA"/>
        </w:rPr>
        <w:t xml:space="preserve">All </w:t>
      </w:r>
      <w:r>
        <w:rPr>
          <w:rFonts w:ascii="Arial" w:hAnsi="Arial" w:cs="Arial"/>
          <w:color w:val="auto"/>
          <w:sz w:val="21"/>
          <w:szCs w:val="21"/>
        </w:rPr>
        <w:t xml:space="preserve">unit rates and prices shall remain firm for the duration of </w:t>
      </w:r>
      <w:r>
        <w:rPr>
          <w:rFonts w:hint="default" w:ascii="Arial" w:hAnsi="Arial" w:eastAsia="宋体" w:cs="Arial"/>
          <w:color w:val="auto"/>
          <w:sz w:val="21"/>
          <w:szCs w:val="21"/>
          <w:lang w:eastAsia="zh-CN"/>
        </w:rPr>
        <w:t>the project</w:t>
      </w:r>
      <w:r>
        <w:rPr>
          <w:rFonts w:ascii="Arial" w:hAnsi="Arial" w:cs="Arial"/>
          <w:color w:val="auto"/>
          <w:sz w:val="21"/>
          <w:szCs w:val="21"/>
        </w:rPr>
        <w:t>.</w:t>
      </w:r>
    </w:p>
    <w:p w14:paraId="7687B241">
      <w:pPr>
        <w:pStyle w:val="33"/>
        <w:widowControl/>
        <w:numPr>
          <w:ilvl w:val="1"/>
          <w:numId w:val="7"/>
        </w:numPr>
        <w:tabs>
          <w:tab w:val="left" w:pos="663"/>
          <w:tab w:val="decimal" w:pos="756"/>
          <w:tab w:val="left" w:pos="3288"/>
          <w:tab w:val="right" w:pos="9026"/>
          <w:tab w:val="right" w:pos="9865"/>
        </w:tabs>
        <w:spacing w:before="120" w:after="120" w:line="260" w:lineRule="auto"/>
        <w:ind w:left="703"/>
        <w:jc w:val="both"/>
        <w:outlineLvl w:val="2"/>
        <w:rPr>
          <w:rFonts w:ascii="Arial" w:hAnsi="Arial" w:cs="Arial"/>
          <w:color w:val="auto"/>
          <w:sz w:val="21"/>
          <w:szCs w:val="21"/>
        </w:rPr>
      </w:pPr>
      <w:r>
        <w:rPr>
          <w:rFonts w:hint="default" w:ascii="Arial" w:hAnsi="Arial" w:eastAsia="宋体" w:cs="Arial"/>
          <w:color w:val="auto"/>
          <w:sz w:val="21"/>
          <w:szCs w:val="21"/>
          <w:lang w:eastAsia="zh-CN"/>
        </w:rPr>
        <w:t xml:space="preserve">CNWE shall provide basic shared on-site dormitory accommodation for the </w:t>
      </w:r>
      <w:r>
        <w:rPr>
          <w:rFonts w:hint="eastAsia" w:ascii="Arial" w:hAnsi="Arial" w:eastAsia="宋体" w:cs="Arial"/>
          <w:color w:val="auto"/>
          <w:sz w:val="21"/>
          <w:szCs w:val="21"/>
          <w:lang w:eastAsia="zh-CN"/>
        </w:rPr>
        <w:t>Bidders</w:t>
      </w:r>
      <w:r>
        <w:rPr>
          <w:rFonts w:hint="default" w:ascii="Arial" w:hAnsi="Arial" w:eastAsia="宋体" w:cs="Arial"/>
          <w:color w:val="auto"/>
          <w:sz w:val="21"/>
          <w:szCs w:val="21"/>
          <w:lang w:val="en-US" w:eastAsia="zh-CN"/>
        </w:rPr>
        <w:t>’</w:t>
      </w:r>
      <w:r>
        <w:rPr>
          <w:rFonts w:hint="default" w:ascii="Arial" w:hAnsi="Arial" w:eastAsia="宋体" w:cs="Arial"/>
          <w:color w:val="auto"/>
          <w:sz w:val="21"/>
          <w:szCs w:val="21"/>
          <w:lang w:eastAsia="zh-CN"/>
        </w:rPr>
        <w:t xml:space="preserve"> security personnel only during their scheduled duty shifts.</w:t>
      </w:r>
      <w:r>
        <w:rPr>
          <w:rFonts w:ascii="Arial" w:hAnsi="Arial" w:cs="Arial"/>
          <w:color w:val="auto"/>
          <w:sz w:val="21"/>
          <w:szCs w:val="21"/>
        </w:rPr>
        <w:t>The provision is strictly limited as follows:</w:t>
      </w:r>
    </w:p>
    <w:p w14:paraId="3A2D524E">
      <w:pPr>
        <w:pStyle w:val="26"/>
        <w:widowControl/>
        <w:numPr>
          <w:ilvl w:val="0"/>
          <w:numId w:val="8"/>
        </w:numPr>
        <w:tabs>
          <w:tab w:val="left" w:pos="538"/>
          <w:tab w:val="clear" w:pos="-420"/>
        </w:tabs>
        <w:spacing w:before="120" w:after="120" w:line="260" w:lineRule="auto"/>
        <w:ind w:left="993" w:hanging="284"/>
        <w:jc w:val="both"/>
        <w:outlineLvl w:val="2"/>
        <w:rPr>
          <w:rFonts w:ascii="Arial" w:hAnsi="Arial" w:eastAsia="宋体" w:cs="Arial"/>
          <w:color w:val="auto"/>
          <w:sz w:val="21"/>
          <w:szCs w:val="21"/>
          <w:lang w:eastAsia="zh-CN"/>
        </w:rPr>
      </w:pPr>
      <w:r>
        <w:rPr>
          <w:rFonts w:ascii="Arial" w:hAnsi="Arial" w:eastAsia="宋体" w:cs="Arial"/>
          <w:color w:val="auto"/>
          <w:sz w:val="21"/>
          <w:szCs w:val="21"/>
          <w:lang w:eastAsia="zh-CN"/>
        </w:rPr>
        <w:t>Dormitory standard: shared rooms with up to 6 persons per room, safe, ventilated, with lockable doors and basic lighting, in compliance with the OHSA requirements.</w:t>
      </w:r>
    </w:p>
    <w:p w14:paraId="429625CF">
      <w:pPr>
        <w:pStyle w:val="26"/>
        <w:widowControl/>
        <w:numPr>
          <w:ilvl w:val="0"/>
          <w:numId w:val="8"/>
        </w:numPr>
        <w:tabs>
          <w:tab w:val="left" w:pos="538"/>
          <w:tab w:val="clear" w:pos="-420"/>
        </w:tabs>
        <w:spacing w:before="120" w:after="120" w:line="260" w:lineRule="auto"/>
        <w:ind w:left="993" w:hanging="284"/>
        <w:jc w:val="both"/>
        <w:outlineLvl w:val="2"/>
        <w:rPr>
          <w:rFonts w:ascii="Arial" w:hAnsi="Arial" w:eastAsia="宋体" w:cs="Arial"/>
          <w:color w:val="auto"/>
          <w:sz w:val="21"/>
          <w:szCs w:val="21"/>
          <w:lang w:eastAsia="zh-CN"/>
        </w:rPr>
      </w:pPr>
      <w:r>
        <w:rPr>
          <w:rFonts w:ascii="Arial" w:hAnsi="Arial" w:eastAsia="宋体" w:cs="Arial"/>
          <w:color w:val="auto"/>
          <w:sz w:val="21"/>
          <w:szCs w:val="21"/>
          <w:lang w:eastAsia="zh-CN"/>
        </w:rPr>
        <w:t>Cooking facility: a communal kitchen area for cooking only (no utensils, gas, water, electricity, food or catering provided).</w:t>
      </w:r>
    </w:p>
    <w:p w14:paraId="3B7AAFB1">
      <w:pPr>
        <w:pStyle w:val="26"/>
        <w:widowControl/>
        <w:numPr>
          <w:ilvl w:val="0"/>
          <w:numId w:val="8"/>
        </w:numPr>
        <w:tabs>
          <w:tab w:val="left" w:pos="538"/>
          <w:tab w:val="clear" w:pos="-420"/>
        </w:tabs>
        <w:spacing w:before="120" w:after="120" w:line="260" w:lineRule="auto"/>
        <w:ind w:left="993" w:hanging="284"/>
        <w:jc w:val="both"/>
        <w:outlineLvl w:val="2"/>
        <w:rPr>
          <w:rFonts w:ascii="Arial" w:hAnsi="Arial" w:eastAsia="宋体" w:cs="Arial"/>
          <w:color w:val="auto"/>
          <w:sz w:val="21"/>
          <w:szCs w:val="21"/>
          <w:lang w:eastAsia="zh-CN"/>
        </w:rPr>
      </w:pPr>
      <w:r>
        <w:rPr>
          <w:rFonts w:ascii="Arial" w:hAnsi="Arial" w:eastAsia="宋体" w:cs="Arial"/>
          <w:color w:val="auto"/>
          <w:sz w:val="21"/>
          <w:szCs w:val="21"/>
          <w:lang w:eastAsia="zh-CN"/>
        </w:rPr>
        <w:t>CNWE does not provide meals, laundry, cleaning, utilities, medical services, personal belongings insurance or any other living expenses.</w:t>
      </w:r>
    </w:p>
    <w:p w14:paraId="71C014EA">
      <w:pPr>
        <w:pStyle w:val="26"/>
        <w:widowControl/>
        <w:numPr>
          <w:ilvl w:val="0"/>
          <w:numId w:val="8"/>
        </w:numPr>
        <w:tabs>
          <w:tab w:val="left" w:pos="538"/>
          <w:tab w:val="clear" w:pos="-420"/>
        </w:tabs>
        <w:spacing w:before="120" w:after="120" w:line="260" w:lineRule="auto"/>
        <w:ind w:left="993" w:hanging="284"/>
        <w:jc w:val="both"/>
        <w:outlineLvl w:val="2"/>
        <w:rPr>
          <w:rFonts w:ascii="Arial" w:hAnsi="Arial" w:eastAsia="宋体" w:cs="Arial"/>
          <w:color w:val="auto"/>
          <w:sz w:val="21"/>
          <w:szCs w:val="21"/>
          <w:lang w:eastAsia="zh-CN"/>
        </w:rPr>
      </w:pPr>
      <w:r>
        <w:rPr>
          <w:rFonts w:ascii="Arial" w:hAnsi="Arial" w:eastAsia="宋体" w:cs="Arial"/>
          <w:color w:val="auto"/>
          <w:sz w:val="21"/>
          <w:szCs w:val="21"/>
          <w:lang w:eastAsia="zh-CN"/>
        </w:rPr>
        <w:t xml:space="preserve">The </w:t>
      </w:r>
      <w:r>
        <w:rPr>
          <w:rFonts w:hint="default" w:ascii="Arial" w:hAnsi="Arial" w:eastAsia="宋体" w:cs="Arial"/>
          <w:color w:val="auto"/>
          <w:sz w:val="21"/>
          <w:szCs w:val="21"/>
          <w:lang w:eastAsia="zh-CN"/>
        </w:rPr>
        <w:t>Bidders</w:t>
      </w:r>
      <w:r>
        <w:rPr>
          <w:rFonts w:ascii="Arial" w:hAnsi="Arial" w:eastAsia="宋体" w:cs="Arial"/>
          <w:color w:val="auto"/>
          <w:sz w:val="21"/>
          <w:szCs w:val="21"/>
          <w:lang w:eastAsia="zh-CN"/>
        </w:rPr>
        <w:t xml:space="preserve"> shall be solely responsible for:</w:t>
      </w:r>
    </w:p>
    <w:p w14:paraId="6C90ADE8">
      <w:pPr>
        <w:pStyle w:val="26"/>
        <w:widowControl/>
        <w:numPr>
          <w:ilvl w:val="4"/>
          <w:numId w:val="9"/>
        </w:numPr>
        <w:tabs>
          <w:tab w:val="left" w:pos="538"/>
          <w:tab w:val="clear" w:pos="-420"/>
        </w:tabs>
        <w:spacing w:before="120" w:after="120" w:line="260" w:lineRule="auto"/>
        <w:ind w:left="1963"/>
        <w:jc w:val="both"/>
        <w:outlineLvl w:val="9"/>
        <w:rPr>
          <w:rFonts w:ascii="Arial" w:hAnsi="Arial" w:eastAsia="宋体" w:cs="Arial"/>
          <w:color w:val="auto"/>
          <w:sz w:val="21"/>
          <w:szCs w:val="21"/>
          <w:lang w:eastAsia="zh-CN"/>
        </w:rPr>
      </w:pPr>
      <w:r>
        <w:rPr>
          <w:rFonts w:ascii="Arial" w:hAnsi="Arial" w:eastAsia="宋体" w:cs="Arial"/>
          <w:color w:val="auto"/>
          <w:sz w:val="21"/>
          <w:szCs w:val="21"/>
          <w:lang w:eastAsia="zh-CN"/>
        </w:rPr>
        <w:t>behaviour, safety, health and welfare of its personnel;</w:t>
      </w:r>
    </w:p>
    <w:p w14:paraId="5D6D7A72">
      <w:pPr>
        <w:pStyle w:val="26"/>
        <w:widowControl/>
        <w:numPr>
          <w:ilvl w:val="4"/>
          <w:numId w:val="9"/>
        </w:numPr>
        <w:tabs>
          <w:tab w:val="left" w:pos="538"/>
          <w:tab w:val="clear" w:pos="-420"/>
        </w:tabs>
        <w:spacing w:before="120" w:after="120" w:line="260" w:lineRule="auto"/>
        <w:ind w:left="1963"/>
        <w:jc w:val="both"/>
        <w:outlineLvl w:val="9"/>
        <w:rPr>
          <w:rFonts w:ascii="Arial" w:hAnsi="Arial" w:eastAsia="宋体" w:cs="Arial"/>
          <w:color w:val="auto"/>
          <w:sz w:val="21"/>
          <w:szCs w:val="21"/>
          <w:lang w:eastAsia="zh-CN"/>
        </w:rPr>
      </w:pPr>
      <w:r>
        <w:rPr>
          <w:rFonts w:ascii="Arial" w:hAnsi="Arial" w:eastAsia="宋体" w:cs="Arial"/>
          <w:color w:val="auto"/>
          <w:sz w:val="21"/>
          <w:szCs w:val="21"/>
          <w:lang w:eastAsia="zh-CN"/>
        </w:rPr>
        <w:t>keeping dormitories clean, tidy and safe;</w:t>
      </w:r>
    </w:p>
    <w:p w14:paraId="2EAFCAD2">
      <w:pPr>
        <w:pStyle w:val="26"/>
        <w:widowControl/>
        <w:numPr>
          <w:ilvl w:val="4"/>
          <w:numId w:val="9"/>
        </w:numPr>
        <w:tabs>
          <w:tab w:val="left" w:pos="538"/>
          <w:tab w:val="clear" w:pos="-420"/>
        </w:tabs>
        <w:spacing w:before="120" w:after="120" w:line="260" w:lineRule="auto"/>
        <w:ind w:left="1963"/>
        <w:jc w:val="both"/>
        <w:outlineLvl w:val="9"/>
        <w:rPr>
          <w:rFonts w:ascii="Arial" w:hAnsi="Arial" w:eastAsia="宋体" w:cs="Arial"/>
          <w:color w:val="auto"/>
          <w:sz w:val="21"/>
          <w:szCs w:val="21"/>
          <w:lang w:eastAsia="zh-CN"/>
        </w:rPr>
      </w:pPr>
      <w:r>
        <w:rPr>
          <w:rFonts w:ascii="Arial" w:hAnsi="Arial" w:eastAsia="宋体" w:cs="Arial"/>
          <w:color w:val="auto"/>
          <w:sz w:val="21"/>
          <w:szCs w:val="21"/>
          <w:lang w:eastAsia="zh-CN"/>
        </w:rPr>
        <w:t>compliance with all OHSA, BCEA and site rules;</w:t>
      </w:r>
    </w:p>
    <w:p w14:paraId="7A7AB5AD">
      <w:pPr>
        <w:pStyle w:val="26"/>
        <w:widowControl/>
        <w:numPr>
          <w:ilvl w:val="4"/>
          <w:numId w:val="9"/>
        </w:numPr>
        <w:tabs>
          <w:tab w:val="left" w:pos="538"/>
          <w:tab w:val="clear" w:pos="-420"/>
        </w:tabs>
        <w:spacing w:before="120" w:after="120" w:line="260" w:lineRule="auto"/>
        <w:ind w:left="1963"/>
        <w:jc w:val="both"/>
        <w:outlineLvl w:val="9"/>
        <w:rPr>
          <w:rFonts w:ascii="Arial" w:hAnsi="Arial" w:cs="Arial"/>
          <w:color w:val="auto"/>
          <w:sz w:val="21"/>
          <w:szCs w:val="21"/>
        </w:rPr>
      </w:pPr>
      <w:r>
        <w:rPr>
          <w:rFonts w:ascii="Arial" w:hAnsi="Arial" w:eastAsia="宋体" w:cs="Arial"/>
          <w:color w:val="auto"/>
          <w:sz w:val="21"/>
          <w:szCs w:val="21"/>
          <w:lang w:eastAsia="zh-CN"/>
        </w:rPr>
        <w:t>any loss, damage or claims arising from use of the accommodation.</w:t>
      </w:r>
    </w:p>
    <w:p w14:paraId="0C9181D1">
      <w:pPr>
        <w:pStyle w:val="33"/>
        <w:widowControl/>
        <w:numPr>
          <w:ilvl w:val="1"/>
          <w:numId w:val="7"/>
        </w:numPr>
        <w:tabs>
          <w:tab w:val="left" w:pos="663"/>
          <w:tab w:val="decimal" w:pos="756"/>
          <w:tab w:val="left" w:pos="3288"/>
          <w:tab w:val="right" w:pos="9026"/>
          <w:tab w:val="right" w:pos="9865"/>
        </w:tabs>
        <w:spacing w:before="120" w:after="120" w:line="260" w:lineRule="auto"/>
        <w:ind w:left="703"/>
        <w:jc w:val="both"/>
        <w:outlineLvl w:val="2"/>
        <w:rPr>
          <w:rFonts w:ascii="Arial" w:hAnsi="Arial" w:cs="Arial"/>
          <w:color w:val="auto"/>
          <w:sz w:val="21"/>
          <w:szCs w:val="21"/>
        </w:rPr>
      </w:pPr>
      <w:bookmarkStart w:id="32" w:name="bookmark42"/>
      <w:bookmarkEnd w:id="32"/>
      <w:r>
        <w:rPr>
          <w:rFonts w:ascii="Arial" w:hAnsi="Arial" w:cs="Arial"/>
          <w:color w:val="auto"/>
          <w:sz w:val="21"/>
          <w:szCs w:val="21"/>
        </w:rPr>
        <w:t xml:space="preserve">The price shall include all the personnel, material, equipment, </w:t>
      </w:r>
      <w:r>
        <w:rPr>
          <w:rFonts w:hint="default" w:ascii="Arial" w:hAnsi="Arial" w:eastAsia="宋体" w:cs="Arial"/>
          <w:color w:val="auto"/>
          <w:sz w:val="21"/>
          <w:szCs w:val="21"/>
          <w:lang w:eastAsia="zh-CN"/>
        </w:rPr>
        <w:t>weapon，</w:t>
      </w:r>
      <w:r>
        <w:rPr>
          <w:rFonts w:ascii="Arial" w:hAnsi="Arial" w:cs="Arial"/>
          <w:color w:val="auto"/>
          <w:sz w:val="21"/>
          <w:szCs w:val="21"/>
        </w:rPr>
        <w:t>machines, tools, transportation, facilities and all other relevant work for perf</w:t>
      </w:r>
      <w:r>
        <w:rPr>
          <w:rFonts w:hint="default" w:ascii="Arial" w:hAnsi="Arial" w:cs="Arial"/>
          <w:color w:val="auto"/>
          <w:sz w:val="21"/>
          <w:szCs w:val="21"/>
          <w:lang w:eastAsia="zh-CN"/>
        </w:rPr>
        <w:t>or</w:t>
      </w:r>
      <w:r>
        <w:rPr>
          <w:rFonts w:ascii="Arial" w:hAnsi="Arial" w:cs="Arial"/>
          <w:color w:val="auto"/>
          <w:sz w:val="21"/>
          <w:szCs w:val="21"/>
        </w:rPr>
        <w:t>ming the Services. The following items especially:</w:t>
      </w:r>
    </w:p>
    <w:p w14:paraId="6219B996">
      <w:pPr>
        <w:pStyle w:val="26"/>
        <w:numPr>
          <w:ilvl w:val="0"/>
          <w:numId w:val="10"/>
        </w:numPr>
        <w:tabs>
          <w:tab w:val="left" w:pos="538"/>
          <w:tab w:val="clear" w:pos="-420"/>
        </w:tabs>
        <w:spacing w:before="120" w:after="120" w:line="260" w:lineRule="auto"/>
        <w:ind w:left="993" w:hanging="284"/>
        <w:jc w:val="both"/>
        <w:rPr>
          <w:rFonts w:ascii="Arial" w:hAnsi="Arial" w:eastAsia="宋体" w:cs="Arial"/>
          <w:color w:val="auto"/>
          <w:sz w:val="21"/>
          <w:szCs w:val="21"/>
          <w:lang w:eastAsia="zh-CN"/>
        </w:rPr>
      </w:pPr>
      <w:r>
        <w:rPr>
          <w:rFonts w:ascii="Arial" w:hAnsi="Arial" w:eastAsia="宋体" w:cs="Arial"/>
          <w:color w:val="auto"/>
          <w:sz w:val="21"/>
          <w:szCs w:val="21"/>
          <w:lang w:eastAsia="zh-CN"/>
        </w:rPr>
        <w:t>salaries, wages, allowances overtime pay outside the statutory working days, various social insurances (including work-related injuries, medical care and old-age care), living welfare, clothing expenses, meals, travel expenses, Epidemic prevention expenses.</w:t>
      </w:r>
    </w:p>
    <w:p w14:paraId="21FC6BAB">
      <w:pPr>
        <w:pStyle w:val="26"/>
        <w:numPr>
          <w:ilvl w:val="0"/>
          <w:numId w:val="10"/>
        </w:numPr>
        <w:tabs>
          <w:tab w:val="left" w:pos="538"/>
          <w:tab w:val="clear" w:pos="-420"/>
        </w:tabs>
        <w:spacing w:before="120" w:after="120" w:line="260" w:lineRule="auto"/>
        <w:ind w:left="993" w:hanging="284"/>
        <w:jc w:val="both"/>
        <w:rPr>
          <w:rFonts w:ascii="Arial" w:hAnsi="Arial" w:eastAsia="宋体" w:cs="Arial"/>
          <w:color w:val="auto"/>
          <w:sz w:val="21"/>
          <w:szCs w:val="21"/>
          <w:lang w:eastAsia="zh-CN"/>
        </w:rPr>
      </w:pPr>
      <w:r>
        <w:rPr>
          <w:rFonts w:ascii="Arial" w:hAnsi="Arial" w:eastAsia="宋体" w:cs="Arial"/>
          <w:color w:val="auto"/>
          <w:sz w:val="21"/>
          <w:szCs w:val="21"/>
          <w:lang w:eastAsia="zh-CN"/>
        </w:rPr>
        <w:t xml:space="preserve">overheads, profits, contingencies, depreciation, head office charges, managerial and administrative </w:t>
      </w:r>
      <w:r>
        <w:rPr>
          <w:rFonts w:hint="default" w:ascii="Arial" w:hAnsi="Arial" w:eastAsia="宋体" w:cs="Arial"/>
          <w:color w:val="auto"/>
          <w:sz w:val="21"/>
          <w:szCs w:val="21"/>
          <w:lang w:eastAsia="zh-CN"/>
        </w:rPr>
        <w:t xml:space="preserve">  </w:t>
      </w:r>
      <w:r>
        <w:rPr>
          <w:rFonts w:ascii="Arial" w:hAnsi="Arial" w:eastAsia="宋体" w:cs="Arial"/>
          <w:color w:val="auto"/>
          <w:sz w:val="21"/>
          <w:szCs w:val="21"/>
          <w:lang w:eastAsia="zh-CN"/>
        </w:rPr>
        <w:t>expenses, all preliminaries and contract administration, financing costs and bank expenses including bank guarantees, transfer charges, all taxes and duties, cabotage charges, insurance premiums and deductibles,</w:t>
      </w:r>
    </w:p>
    <w:p w14:paraId="0DE6D0B6">
      <w:pPr>
        <w:pStyle w:val="26"/>
        <w:numPr>
          <w:ilvl w:val="0"/>
          <w:numId w:val="10"/>
        </w:numPr>
        <w:tabs>
          <w:tab w:val="left" w:pos="538"/>
          <w:tab w:val="clear" w:pos="-420"/>
        </w:tabs>
        <w:spacing w:before="120" w:after="120" w:line="260" w:lineRule="auto"/>
        <w:ind w:left="1287" w:hanging="567"/>
        <w:jc w:val="both"/>
        <w:rPr>
          <w:rFonts w:ascii="Arial" w:hAnsi="Arial" w:cs="Arial"/>
          <w:color w:val="auto"/>
          <w:sz w:val="21"/>
          <w:szCs w:val="21"/>
        </w:rPr>
      </w:pPr>
      <w:bookmarkStart w:id="33" w:name="bookmark43"/>
      <w:bookmarkEnd w:id="33"/>
      <w:r>
        <w:rPr>
          <w:rFonts w:ascii="Arial" w:hAnsi="Arial" w:eastAsia="宋体" w:cs="Arial"/>
          <w:color w:val="auto"/>
          <w:sz w:val="21"/>
          <w:szCs w:val="21"/>
          <w:lang w:eastAsia="zh-CN"/>
        </w:rPr>
        <w:t>c</w:t>
      </w:r>
      <w:r>
        <w:rPr>
          <w:rFonts w:ascii="Arial" w:hAnsi="Arial" w:cs="Arial"/>
          <w:color w:val="auto"/>
          <w:sz w:val="21"/>
          <w:szCs w:val="21"/>
        </w:rPr>
        <w:t>o-</w:t>
      </w:r>
      <w:r>
        <w:rPr>
          <w:rFonts w:ascii="Arial" w:hAnsi="Arial" w:eastAsia="宋体" w:cs="Arial"/>
          <w:color w:val="auto"/>
          <w:sz w:val="21"/>
          <w:szCs w:val="21"/>
          <w:lang w:eastAsia="zh-CN"/>
        </w:rPr>
        <w:t>ordination</w:t>
      </w:r>
      <w:r>
        <w:rPr>
          <w:rFonts w:ascii="Arial" w:hAnsi="Arial" w:cs="Arial"/>
          <w:color w:val="auto"/>
          <w:sz w:val="21"/>
          <w:szCs w:val="21"/>
        </w:rPr>
        <w:t xml:space="preserve"> and interface with related parties.</w:t>
      </w:r>
    </w:p>
    <w:p w14:paraId="52D5AF24">
      <w:pPr>
        <w:pStyle w:val="26"/>
        <w:numPr>
          <w:ilvl w:val="0"/>
          <w:numId w:val="10"/>
        </w:numPr>
        <w:tabs>
          <w:tab w:val="left" w:pos="538"/>
          <w:tab w:val="clear" w:pos="-420"/>
        </w:tabs>
        <w:spacing w:before="120" w:after="120" w:line="260" w:lineRule="auto"/>
        <w:ind w:left="1287" w:hanging="567"/>
        <w:jc w:val="both"/>
        <w:rPr>
          <w:rFonts w:ascii="Arial" w:hAnsi="Arial" w:cs="Arial"/>
          <w:color w:val="auto"/>
          <w:sz w:val="21"/>
          <w:szCs w:val="21"/>
        </w:rPr>
      </w:pPr>
      <w:bookmarkStart w:id="34" w:name="bookmark44"/>
      <w:bookmarkEnd w:id="34"/>
      <w:bookmarkStart w:id="35" w:name="bookmark46"/>
      <w:bookmarkEnd w:id="35"/>
      <w:bookmarkStart w:id="36" w:name="bookmark47"/>
      <w:bookmarkEnd w:id="36"/>
      <w:r>
        <w:rPr>
          <w:rFonts w:ascii="Arial" w:hAnsi="Arial" w:eastAsia="宋体" w:cs="Arial"/>
          <w:color w:val="auto"/>
          <w:sz w:val="21"/>
          <w:szCs w:val="21"/>
          <w:lang w:eastAsia="zh-CN"/>
        </w:rPr>
        <w:t>receipt</w:t>
      </w:r>
      <w:r>
        <w:rPr>
          <w:rFonts w:ascii="Arial" w:hAnsi="Arial" w:cs="Arial"/>
          <w:color w:val="auto"/>
          <w:sz w:val="21"/>
          <w:szCs w:val="21"/>
        </w:rPr>
        <w:t>, handling, inspection, storage, protection and delivery of passengers</w:t>
      </w:r>
      <w:r>
        <w:rPr>
          <w:rFonts w:hint="default" w:ascii="Arial" w:hAnsi="Arial" w:cs="Arial" w:eastAsiaTheme="minorEastAsia"/>
          <w:color w:val="auto"/>
          <w:sz w:val="21"/>
          <w:szCs w:val="21"/>
          <w:lang w:eastAsia="zh-CN"/>
        </w:rPr>
        <w:t xml:space="preserve"> and</w:t>
      </w:r>
      <w:r>
        <w:rPr>
          <w:rFonts w:ascii="Arial" w:hAnsi="Arial" w:cs="Arial"/>
          <w:color w:val="auto"/>
          <w:sz w:val="21"/>
          <w:szCs w:val="21"/>
        </w:rPr>
        <w:t xml:space="preserve"> baggage.</w:t>
      </w:r>
    </w:p>
    <w:p w14:paraId="1DECC546">
      <w:pPr>
        <w:widowControl/>
        <w:numPr>
          <w:ilvl w:val="0"/>
          <w:numId w:val="7"/>
        </w:numPr>
        <w:tabs>
          <w:tab w:val="left" w:pos="663"/>
          <w:tab w:val="left" w:pos="720"/>
          <w:tab w:val="decimal" w:pos="756"/>
          <w:tab w:val="left" w:pos="3288"/>
          <w:tab w:val="right" w:pos="9026"/>
          <w:tab w:val="right" w:pos="9865"/>
        </w:tabs>
        <w:spacing w:before="120" w:after="120" w:line="260" w:lineRule="auto"/>
        <w:outlineLvl w:val="1"/>
        <w:rPr>
          <w:rFonts w:ascii="Arial" w:hAnsi="Arial" w:cs="Arial"/>
          <w:b/>
          <w:bCs/>
          <w:color w:val="auto"/>
          <w:sz w:val="21"/>
          <w:szCs w:val="21"/>
        </w:rPr>
      </w:pPr>
      <w:bookmarkStart w:id="37" w:name="bookmark50"/>
      <w:bookmarkEnd w:id="37"/>
      <w:bookmarkStart w:id="38" w:name="bookmark58"/>
      <w:bookmarkEnd w:id="38"/>
      <w:bookmarkStart w:id="39" w:name="bookmark56"/>
      <w:bookmarkStart w:id="40" w:name="bookmark59"/>
      <w:bookmarkStart w:id="41" w:name="bookmark57"/>
      <w:r>
        <w:rPr>
          <w:rFonts w:hint="default" w:ascii="Arial" w:hAnsi="Arial" w:eastAsia="宋体" w:cs="Arial"/>
          <w:b/>
          <w:bCs/>
          <w:color w:val="auto"/>
          <w:sz w:val="21"/>
          <w:szCs w:val="21"/>
          <w:lang w:eastAsia="zh-CN"/>
        </w:rPr>
        <w:t>P</w:t>
      </w:r>
      <w:r>
        <w:rPr>
          <w:rFonts w:ascii="Arial" w:hAnsi="Arial" w:cs="Arial"/>
          <w:b/>
          <w:bCs/>
          <w:color w:val="auto"/>
          <w:sz w:val="21"/>
          <w:szCs w:val="21"/>
        </w:rPr>
        <w:t>rice:</w:t>
      </w:r>
      <w:bookmarkEnd w:id="39"/>
      <w:bookmarkEnd w:id="40"/>
      <w:bookmarkEnd w:id="41"/>
    </w:p>
    <w:p w14:paraId="1526BA95">
      <w:pPr>
        <w:pStyle w:val="33"/>
        <w:widowControl/>
        <w:numPr>
          <w:ilvl w:val="1"/>
          <w:numId w:val="7"/>
        </w:numPr>
        <w:tabs>
          <w:tab w:val="left" w:pos="663"/>
          <w:tab w:val="decimal" w:pos="756"/>
          <w:tab w:val="left" w:pos="3288"/>
          <w:tab w:val="right" w:pos="9026"/>
          <w:tab w:val="right" w:pos="9865"/>
        </w:tabs>
        <w:spacing w:before="120" w:after="120" w:line="260" w:lineRule="auto"/>
        <w:ind w:left="703"/>
        <w:outlineLvl w:val="2"/>
        <w:rPr>
          <w:rFonts w:ascii="Arial" w:hAnsi="Arial" w:eastAsia="宋体" w:cs="Arial"/>
          <w:color w:val="auto"/>
          <w:sz w:val="21"/>
          <w:szCs w:val="21"/>
          <w:lang w:eastAsia="zh-CN"/>
        </w:rPr>
      </w:pPr>
      <w:r>
        <w:rPr>
          <w:rFonts w:hint="default" w:ascii="Arial" w:hAnsi="Arial" w:eastAsia="宋体" w:cs="Arial"/>
          <w:color w:val="auto"/>
          <w:sz w:val="21"/>
          <w:szCs w:val="21"/>
          <w:lang w:eastAsia="zh-CN"/>
        </w:rPr>
        <w:t>Price for Site Armed Security Service</w:t>
      </w:r>
    </w:p>
    <w:tbl>
      <w:tblPr>
        <w:tblStyle w:val="9"/>
        <w:tblW w:w="4396" w:type="pct"/>
        <w:jc w:val="center"/>
        <w:tblCellSpacing w:w="15"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15" w:type="dxa"/>
          <w:left w:w="15" w:type="dxa"/>
          <w:bottom w:w="15" w:type="dxa"/>
          <w:right w:w="15" w:type="dxa"/>
        </w:tblCellMar>
      </w:tblPr>
      <w:tblGrid>
        <w:gridCol w:w="2530"/>
        <w:gridCol w:w="1366"/>
        <w:gridCol w:w="2393"/>
        <w:gridCol w:w="2601"/>
      </w:tblGrid>
      <w:tr w14:paraId="412CF47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15" w:type="dxa"/>
            <w:left w:w="15" w:type="dxa"/>
            <w:bottom w:w="15" w:type="dxa"/>
            <w:right w:w="15" w:type="dxa"/>
          </w:tblCellMar>
        </w:tblPrEx>
        <w:trPr>
          <w:trHeight w:val="23" w:hRule="atLeast"/>
          <w:tblCellSpacing w:w="15" w:type="dxa"/>
          <w:jc w:val="center"/>
        </w:trPr>
        <w:tc>
          <w:tcPr>
            <w:tcW w:w="1397" w:type="pct"/>
            <w:vAlign w:val="bottom"/>
          </w:tcPr>
          <w:p w14:paraId="76F665D4">
            <w:pPr>
              <w:tabs>
                <w:tab w:val="left" w:pos="663"/>
                <w:tab w:val="decimal" w:pos="756"/>
                <w:tab w:val="left" w:pos="3288"/>
                <w:tab w:val="right" w:pos="9026"/>
                <w:tab w:val="right" w:pos="9865"/>
              </w:tabs>
              <w:spacing w:before="120" w:after="120" w:line="260" w:lineRule="auto"/>
              <w:jc w:val="center"/>
              <w:rPr>
                <w:rFonts w:ascii="Arial" w:hAnsi="Arial" w:cs="Arial"/>
                <w:b/>
                <w:bCs/>
                <w:sz w:val="21"/>
                <w:szCs w:val="21"/>
              </w:rPr>
            </w:pPr>
            <w:r>
              <w:rPr>
                <w:rFonts w:ascii="Arial" w:hAnsi="Arial" w:cs="Arial"/>
                <w:b/>
                <w:bCs/>
                <w:sz w:val="21"/>
                <w:szCs w:val="21"/>
                <w:lang w:eastAsia="zh-CN"/>
              </w:rPr>
              <w:t>Description</w:t>
            </w:r>
          </w:p>
        </w:tc>
        <w:tc>
          <w:tcPr>
            <w:tcW w:w="751" w:type="pct"/>
            <w:vAlign w:val="bottom"/>
          </w:tcPr>
          <w:p w14:paraId="5C8CC933">
            <w:pPr>
              <w:tabs>
                <w:tab w:val="left" w:pos="663"/>
                <w:tab w:val="decimal" w:pos="756"/>
                <w:tab w:val="left" w:pos="3288"/>
                <w:tab w:val="right" w:pos="9026"/>
                <w:tab w:val="right" w:pos="9865"/>
              </w:tabs>
              <w:spacing w:before="120" w:after="120" w:line="260" w:lineRule="auto"/>
              <w:jc w:val="center"/>
              <w:rPr>
                <w:rFonts w:ascii="Arial" w:hAnsi="Arial" w:cs="Arial"/>
                <w:b/>
                <w:bCs/>
                <w:sz w:val="21"/>
                <w:szCs w:val="21"/>
              </w:rPr>
            </w:pPr>
            <w:r>
              <w:rPr>
                <w:rFonts w:ascii="Arial" w:hAnsi="Arial" w:cs="Arial"/>
                <w:b/>
                <w:bCs/>
                <w:sz w:val="21"/>
                <w:szCs w:val="21"/>
                <w:lang w:eastAsia="zh-CN"/>
              </w:rPr>
              <w:t>Quantity</w:t>
            </w:r>
          </w:p>
        </w:tc>
        <w:tc>
          <w:tcPr>
            <w:tcW w:w="1328" w:type="pct"/>
            <w:vAlign w:val="bottom"/>
          </w:tcPr>
          <w:p w14:paraId="30D45541">
            <w:pPr>
              <w:tabs>
                <w:tab w:val="left" w:pos="663"/>
                <w:tab w:val="decimal" w:pos="756"/>
                <w:tab w:val="left" w:pos="3288"/>
                <w:tab w:val="right" w:pos="9026"/>
                <w:tab w:val="right" w:pos="9865"/>
              </w:tabs>
              <w:spacing w:before="120" w:after="120" w:line="260" w:lineRule="auto"/>
              <w:jc w:val="center"/>
              <w:rPr>
                <w:rFonts w:ascii="Arial" w:hAnsi="Arial" w:cs="Arial"/>
                <w:b/>
                <w:bCs/>
                <w:sz w:val="21"/>
                <w:szCs w:val="21"/>
              </w:rPr>
            </w:pPr>
            <w:r>
              <w:rPr>
                <w:rFonts w:ascii="Arial" w:hAnsi="Arial" w:cs="Arial"/>
                <w:b/>
                <w:bCs/>
                <w:sz w:val="21"/>
                <w:szCs w:val="21"/>
                <w:lang w:eastAsia="zh-CN"/>
              </w:rPr>
              <w:t>Unit Price</w:t>
            </w:r>
          </w:p>
        </w:tc>
        <w:tc>
          <w:tcPr>
            <w:tcW w:w="1437" w:type="pct"/>
            <w:vAlign w:val="bottom"/>
          </w:tcPr>
          <w:p w14:paraId="515ED060">
            <w:pPr>
              <w:tabs>
                <w:tab w:val="left" w:pos="663"/>
                <w:tab w:val="decimal" w:pos="756"/>
                <w:tab w:val="left" w:pos="3288"/>
                <w:tab w:val="right" w:pos="9026"/>
                <w:tab w:val="right" w:pos="9865"/>
              </w:tabs>
              <w:spacing w:before="120" w:after="120" w:line="260" w:lineRule="auto"/>
              <w:jc w:val="center"/>
              <w:rPr>
                <w:rFonts w:ascii="Arial" w:hAnsi="Arial" w:cs="Arial"/>
                <w:b/>
                <w:bCs/>
                <w:sz w:val="21"/>
                <w:szCs w:val="21"/>
              </w:rPr>
            </w:pPr>
            <w:r>
              <w:rPr>
                <w:rFonts w:ascii="Arial" w:hAnsi="Arial" w:cs="Arial"/>
                <w:b/>
                <w:bCs/>
                <w:sz w:val="21"/>
                <w:szCs w:val="21"/>
                <w:lang w:eastAsia="zh-CN"/>
              </w:rPr>
              <w:t>Amount ZAR</w:t>
            </w:r>
          </w:p>
        </w:tc>
      </w:tr>
      <w:tr w14:paraId="0829647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15" w:type="dxa"/>
            <w:left w:w="15" w:type="dxa"/>
            <w:bottom w:w="15" w:type="dxa"/>
            <w:right w:w="15" w:type="dxa"/>
          </w:tblCellMar>
        </w:tblPrEx>
        <w:trPr>
          <w:trHeight w:val="23" w:hRule="atLeast"/>
          <w:tblCellSpacing w:w="15" w:type="dxa"/>
          <w:jc w:val="center"/>
        </w:trPr>
        <w:tc>
          <w:tcPr>
            <w:tcW w:w="1397" w:type="pct"/>
          </w:tcPr>
          <w:p w14:paraId="06FB43C5">
            <w:pPr>
              <w:tabs>
                <w:tab w:val="left" w:pos="663"/>
                <w:tab w:val="decimal" w:pos="756"/>
                <w:tab w:val="left" w:pos="3288"/>
                <w:tab w:val="right" w:pos="9026"/>
                <w:tab w:val="right" w:pos="9865"/>
              </w:tabs>
              <w:spacing w:before="120" w:after="120" w:line="260" w:lineRule="auto"/>
              <w:rPr>
                <w:rFonts w:ascii="Arial" w:hAnsi="Arial" w:cs="Arial"/>
                <w:sz w:val="21"/>
                <w:szCs w:val="21"/>
              </w:rPr>
            </w:pPr>
          </w:p>
        </w:tc>
        <w:tc>
          <w:tcPr>
            <w:tcW w:w="751" w:type="pct"/>
          </w:tcPr>
          <w:p w14:paraId="7F67F941">
            <w:pPr>
              <w:tabs>
                <w:tab w:val="left" w:pos="663"/>
                <w:tab w:val="decimal" w:pos="756"/>
                <w:tab w:val="left" w:pos="3288"/>
                <w:tab w:val="right" w:pos="9026"/>
                <w:tab w:val="right" w:pos="9865"/>
              </w:tabs>
              <w:spacing w:before="120" w:after="120" w:line="260" w:lineRule="auto"/>
              <w:jc w:val="center"/>
              <w:rPr>
                <w:rFonts w:ascii="Arial" w:hAnsi="Arial" w:cs="Arial"/>
                <w:sz w:val="21"/>
                <w:szCs w:val="21"/>
              </w:rPr>
            </w:pPr>
          </w:p>
        </w:tc>
        <w:tc>
          <w:tcPr>
            <w:tcW w:w="1328" w:type="pct"/>
          </w:tcPr>
          <w:p w14:paraId="5A5CDD3C">
            <w:pPr>
              <w:tabs>
                <w:tab w:val="left" w:pos="663"/>
                <w:tab w:val="decimal" w:pos="756"/>
                <w:tab w:val="left" w:pos="3288"/>
                <w:tab w:val="right" w:pos="9026"/>
                <w:tab w:val="right" w:pos="9865"/>
              </w:tabs>
              <w:spacing w:before="120" w:after="120" w:line="260" w:lineRule="auto"/>
              <w:jc w:val="center"/>
              <w:rPr>
                <w:rFonts w:ascii="Arial" w:hAnsi="Arial" w:cs="Arial"/>
                <w:sz w:val="21"/>
                <w:szCs w:val="21"/>
              </w:rPr>
            </w:pPr>
          </w:p>
        </w:tc>
        <w:tc>
          <w:tcPr>
            <w:tcW w:w="1437" w:type="pct"/>
          </w:tcPr>
          <w:p w14:paraId="50A05E27">
            <w:pPr>
              <w:tabs>
                <w:tab w:val="left" w:pos="663"/>
                <w:tab w:val="decimal" w:pos="756"/>
                <w:tab w:val="left" w:pos="3288"/>
                <w:tab w:val="right" w:pos="9026"/>
                <w:tab w:val="right" w:pos="9865"/>
              </w:tabs>
              <w:spacing w:before="120" w:after="120" w:line="260" w:lineRule="auto"/>
              <w:jc w:val="center"/>
              <w:rPr>
                <w:rFonts w:ascii="Arial" w:hAnsi="Arial" w:cs="Arial"/>
                <w:sz w:val="21"/>
                <w:szCs w:val="21"/>
                <w:lang w:eastAsia="zh-CN"/>
              </w:rPr>
            </w:pPr>
          </w:p>
        </w:tc>
      </w:tr>
      <w:tr w14:paraId="593B58C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15" w:type="dxa"/>
            <w:left w:w="15" w:type="dxa"/>
            <w:bottom w:w="15" w:type="dxa"/>
            <w:right w:w="15" w:type="dxa"/>
          </w:tblCellMar>
        </w:tblPrEx>
        <w:trPr>
          <w:trHeight w:val="23" w:hRule="atLeast"/>
          <w:tblCellSpacing w:w="15" w:type="dxa"/>
          <w:jc w:val="center"/>
        </w:trPr>
        <w:tc>
          <w:tcPr>
            <w:tcW w:w="1397" w:type="pct"/>
          </w:tcPr>
          <w:p w14:paraId="6BAB68F8">
            <w:pPr>
              <w:tabs>
                <w:tab w:val="left" w:pos="663"/>
                <w:tab w:val="decimal" w:pos="756"/>
                <w:tab w:val="left" w:pos="3288"/>
                <w:tab w:val="right" w:pos="9026"/>
                <w:tab w:val="right" w:pos="9865"/>
              </w:tabs>
              <w:spacing w:before="120" w:after="120" w:line="260" w:lineRule="auto"/>
              <w:rPr>
                <w:rFonts w:ascii="Arial" w:hAnsi="Arial" w:cs="Arial"/>
                <w:sz w:val="21"/>
                <w:szCs w:val="21"/>
              </w:rPr>
            </w:pPr>
          </w:p>
        </w:tc>
        <w:tc>
          <w:tcPr>
            <w:tcW w:w="751" w:type="pct"/>
          </w:tcPr>
          <w:p w14:paraId="00E78D9B">
            <w:pPr>
              <w:tabs>
                <w:tab w:val="left" w:pos="663"/>
                <w:tab w:val="decimal" w:pos="756"/>
                <w:tab w:val="left" w:pos="3288"/>
                <w:tab w:val="right" w:pos="9026"/>
                <w:tab w:val="right" w:pos="9865"/>
              </w:tabs>
              <w:spacing w:before="120" w:after="120" w:line="260" w:lineRule="auto"/>
              <w:jc w:val="center"/>
              <w:rPr>
                <w:rFonts w:ascii="Arial" w:hAnsi="Arial" w:cs="Arial"/>
                <w:sz w:val="21"/>
                <w:szCs w:val="21"/>
              </w:rPr>
            </w:pPr>
          </w:p>
        </w:tc>
        <w:tc>
          <w:tcPr>
            <w:tcW w:w="1328" w:type="pct"/>
          </w:tcPr>
          <w:p w14:paraId="62369789">
            <w:pPr>
              <w:tabs>
                <w:tab w:val="left" w:pos="663"/>
                <w:tab w:val="decimal" w:pos="756"/>
                <w:tab w:val="left" w:pos="3288"/>
                <w:tab w:val="right" w:pos="9026"/>
                <w:tab w:val="right" w:pos="9865"/>
              </w:tabs>
              <w:spacing w:before="120" w:after="120" w:line="260" w:lineRule="auto"/>
              <w:jc w:val="center"/>
              <w:rPr>
                <w:rFonts w:ascii="Arial" w:hAnsi="Arial" w:cs="Arial"/>
                <w:sz w:val="21"/>
                <w:szCs w:val="21"/>
              </w:rPr>
            </w:pPr>
          </w:p>
        </w:tc>
        <w:tc>
          <w:tcPr>
            <w:tcW w:w="1437" w:type="pct"/>
          </w:tcPr>
          <w:p w14:paraId="62E9A9E9">
            <w:pPr>
              <w:tabs>
                <w:tab w:val="left" w:pos="663"/>
                <w:tab w:val="decimal" w:pos="756"/>
                <w:tab w:val="left" w:pos="3288"/>
                <w:tab w:val="right" w:pos="9026"/>
                <w:tab w:val="right" w:pos="9865"/>
              </w:tabs>
              <w:spacing w:before="120" w:after="120" w:line="260" w:lineRule="auto"/>
              <w:jc w:val="center"/>
              <w:rPr>
                <w:rFonts w:ascii="Arial" w:hAnsi="Arial" w:cs="Arial"/>
                <w:sz w:val="21"/>
                <w:szCs w:val="21"/>
                <w:lang w:eastAsia="zh-CN"/>
              </w:rPr>
            </w:pPr>
          </w:p>
        </w:tc>
      </w:tr>
      <w:tr w14:paraId="466B641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15" w:type="dxa"/>
            <w:left w:w="15" w:type="dxa"/>
            <w:bottom w:w="15" w:type="dxa"/>
            <w:right w:w="15" w:type="dxa"/>
          </w:tblCellMar>
        </w:tblPrEx>
        <w:trPr>
          <w:trHeight w:val="23" w:hRule="atLeast"/>
          <w:tblCellSpacing w:w="15" w:type="dxa"/>
          <w:jc w:val="center"/>
        </w:trPr>
        <w:tc>
          <w:tcPr>
            <w:tcW w:w="1397" w:type="pct"/>
          </w:tcPr>
          <w:p w14:paraId="66FBB7CF">
            <w:pPr>
              <w:tabs>
                <w:tab w:val="left" w:pos="663"/>
                <w:tab w:val="decimal" w:pos="756"/>
                <w:tab w:val="left" w:pos="3288"/>
                <w:tab w:val="right" w:pos="9026"/>
                <w:tab w:val="right" w:pos="9865"/>
              </w:tabs>
              <w:spacing w:before="120" w:after="120" w:line="260" w:lineRule="auto"/>
              <w:rPr>
                <w:rFonts w:ascii="Arial" w:hAnsi="Arial" w:cs="Arial"/>
                <w:sz w:val="21"/>
                <w:szCs w:val="21"/>
              </w:rPr>
            </w:pPr>
          </w:p>
        </w:tc>
        <w:tc>
          <w:tcPr>
            <w:tcW w:w="751" w:type="pct"/>
          </w:tcPr>
          <w:p w14:paraId="180985B6">
            <w:pPr>
              <w:tabs>
                <w:tab w:val="left" w:pos="663"/>
                <w:tab w:val="decimal" w:pos="756"/>
                <w:tab w:val="left" w:pos="3288"/>
                <w:tab w:val="right" w:pos="9026"/>
                <w:tab w:val="right" w:pos="9865"/>
              </w:tabs>
              <w:spacing w:before="120" w:after="120" w:line="260" w:lineRule="auto"/>
              <w:jc w:val="center"/>
              <w:rPr>
                <w:rFonts w:ascii="Arial" w:hAnsi="Arial" w:cs="Arial"/>
                <w:sz w:val="21"/>
                <w:szCs w:val="21"/>
              </w:rPr>
            </w:pPr>
          </w:p>
        </w:tc>
        <w:tc>
          <w:tcPr>
            <w:tcW w:w="1328" w:type="pct"/>
          </w:tcPr>
          <w:p w14:paraId="00E674E2">
            <w:pPr>
              <w:tabs>
                <w:tab w:val="left" w:pos="663"/>
                <w:tab w:val="decimal" w:pos="756"/>
                <w:tab w:val="left" w:pos="3288"/>
                <w:tab w:val="right" w:pos="9026"/>
                <w:tab w:val="right" w:pos="9865"/>
              </w:tabs>
              <w:spacing w:before="120" w:after="120" w:line="260" w:lineRule="auto"/>
              <w:jc w:val="center"/>
              <w:rPr>
                <w:rFonts w:ascii="Arial" w:hAnsi="Arial" w:cs="Arial"/>
                <w:sz w:val="21"/>
                <w:szCs w:val="21"/>
              </w:rPr>
            </w:pPr>
          </w:p>
        </w:tc>
        <w:tc>
          <w:tcPr>
            <w:tcW w:w="1437" w:type="pct"/>
          </w:tcPr>
          <w:p w14:paraId="3F380B21">
            <w:pPr>
              <w:tabs>
                <w:tab w:val="left" w:pos="663"/>
                <w:tab w:val="decimal" w:pos="756"/>
                <w:tab w:val="left" w:pos="3288"/>
                <w:tab w:val="right" w:pos="9026"/>
                <w:tab w:val="right" w:pos="9865"/>
              </w:tabs>
              <w:spacing w:before="120" w:after="120" w:line="260" w:lineRule="auto"/>
              <w:jc w:val="center"/>
              <w:rPr>
                <w:rFonts w:ascii="Arial" w:hAnsi="Arial" w:cs="Arial"/>
                <w:sz w:val="21"/>
                <w:szCs w:val="21"/>
                <w:lang w:eastAsia="zh-CN"/>
              </w:rPr>
            </w:pPr>
          </w:p>
        </w:tc>
      </w:tr>
    </w:tbl>
    <w:p w14:paraId="4C39DEFD">
      <w:pPr>
        <w:pStyle w:val="24"/>
        <w:keepNext/>
        <w:keepLines/>
        <w:tabs>
          <w:tab w:val="left" w:pos="394"/>
        </w:tabs>
        <w:spacing w:before="120" w:after="120" w:line="260" w:lineRule="auto"/>
        <w:ind w:left="720" w:leftChars="300" w:firstLine="0"/>
        <w:jc w:val="both"/>
        <w:outlineLvl w:val="9"/>
        <w:rPr>
          <w:rFonts w:ascii="Arial" w:hAnsi="Arial" w:cs="Arial"/>
          <w:b w:val="0"/>
          <w:bCs w:val="0"/>
          <w:color w:val="auto"/>
          <w:sz w:val="21"/>
          <w:szCs w:val="21"/>
          <w:lang w:eastAsia="zh-CN"/>
        </w:rPr>
      </w:pPr>
      <w:r>
        <w:rPr>
          <w:rFonts w:hint="default" w:ascii="Arial" w:hAnsi="Arial" w:cs="Arial"/>
          <w:b w:val="0"/>
          <w:bCs w:val="0"/>
          <w:color w:val="auto"/>
          <w:sz w:val="21"/>
          <w:szCs w:val="21"/>
          <w:lang w:eastAsia="zh-CN"/>
        </w:rPr>
        <w:t xml:space="preserve">Note: </w:t>
      </w:r>
    </w:p>
    <w:p w14:paraId="7EF6748F">
      <w:pPr>
        <w:pStyle w:val="26"/>
        <w:tabs>
          <w:tab w:val="left" w:pos="1626"/>
        </w:tabs>
        <w:spacing w:before="120" w:after="120" w:line="260" w:lineRule="auto"/>
        <w:ind w:left="720" w:leftChars="300"/>
        <w:jc w:val="both"/>
        <w:rPr>
          <w:rFonts w:ascii="Arial" w:hAnsi="Arial" w:eastAsia="宋体" w:cs="Arial"/>
          <w:color w:val="auto"/>
          <w:sz w:val="21"/>
          <w:szCs w:val="21"/>
          <w:lang w:eastAsia="zh-CN"/>
        </w:rPr>
      </w:pPr>
      <w:r>
        <w:rPr>
          <w:rFonts w:hint="default" w:ascii="Arial" w:hAnsi="Arial" w:eastAsia="宋体" w:cs="Arial"/>
          <w:color w:val="auto"/>
          <w:sz w:val="21"/>
          <w:szCs w:val="21"/>
          <w:lang w:eastAsia="zh-CN"/>
        </w:rPr>
        <w:t>1)The Bidder</w:t>
      </w:r>
      <w:r>
        <w:rPr>
          <w:rFonts w:hint="default" w:ascii="Arial" w:hAnsi="Arial" w:eastAsia="宋体" w:cs="Arial"/>
          <w:color w:val="auto"/>
          <w:sz w:val="21"/>
          <w:szCs w:val="21"/>
        </w:rPr>
        <w:t xml:space="preserve"> should fill in the unit price for the proposed armed security staff, and based on our project details and your understanding of the site, </w:t>
      </w:r>
      <w:r>
        <w:rPr>
          <w:rFonts w:hint="default" w:ascii="Arial" w:hAnsi="Arial" w:eastAsia="宋体" w:cs="Arial"/>
          <w:color w:val="auto"/>
          <w:sz w:val="21"/>
          <w:szCs w:val="21"/>
          <w:lang w:eastAsia="zh-CN"/>
        </w:rPr>
        <w:t>Bidder</w:t>
      </w:r>
      <w:r>
        <w:rPr>
          <w:rFonts w:hint="default" w:ascii="Arial" w:hAnsi="Arial" w:eastAsia="宋体" w:cs="Arial"/>
          <w:color w:val="auto"/>
          <w:sz w:val="21"/>
          <w:szCs w:val="21"/>
        </w:rPr>
        <w:t xml:space="preserve"> should propose the necessary manpower</w:t>
      </w:r>
      <w:r>
        <w:rPr>
          <w:rFonts w:hint="default" w:ascii="Arial" w:hAnsi="Arial" w:eastAsia="宋体" w:cs="Arial"/>
          <w:color w:val="auto"/>
          <w:sz w:val="21"/>
          <w:szCs w:val="21"/>
          <w:lang w:eastAsia="zh-CN"/>
        </w:rPr>
        <w:t xml:space="preserve"> and vehicle</w:t>
      </w:r>
      <w:r>
        <w:rPr>
          <w:rFonts w:hint="default" w:ascii="Arial" w:hAnsi="Arial" w:eastAsia="宋体" w:cs="Arial"/>
          <w:color w:val="auto"/>
          <w:sz w:val="21"/>
          <w:szCs w:val="21"/>
        </w:rPr>
        <w:t xml:space="preserve"> required for this project.</w:t>
      </w:r>
      <w:r>
        <w:rPr>
          <w:rFonts w:hint="default" w:ascii="Arial" w:hAnsi="Arial" w:eastAsia="宋体" w:cs="Arial"/>
          <w:color w:val="auto"/>
          <w:sz w:val="21"/>
          <w:szCs w:val="21"/>
          <w:lang w:eastAsia="zh-CN"/>
        </w:rPr>
        <w:t xml:space="preserve"> All of the manpower, vehicle, security tools,facilities and measures required in fulfilling the performance of the workscope above shall be quoted in the quotation by the Bidders.</w:t>
      </w:r>
    </w:p>
    <w:p w14:paraId="3CCB3601">
      <w:pPr>
        <w:pStyle w:val="26"/>
        <w:tabs>
          <w:tab w:val="left" w:pos="1626"/>
        </w:tabs>
        <w:spacing w:before="120" w:after="120" w:line="260" w:lineRule="auto"/>
        <w:ind w:left="720" w:leftChars="300"/>
        <w:jc w:val="both"/>
        <w:rPr>
          <w:rFonts w:ascii="Arial" w:hAnsi="Arial" w:eastAsia="宋体" w:cs="Arial"/>
          <w:color w:val="auto"/>
          <w:sz w:val="21"/>
          <w:szCs w:val="21"/>
          <w:lang w:eastAsia="zh-CN"/>
        </w:rPr>
      </w:pPr>
      <w:r>
        <w:rPr>
          <w:rFonts w:hint="default" w:ascii="Arial" w:hAnsi="Arial" w:eastAsia="宋体" w:cs="Arial"/>
          <w:color w:val="auto"/>
          <w:sz w:val="21"/>
          <w:szCs w:val="21"/>
          <w:lang w:eastAsia="zh-CN"/>
        </w:rPr>
        <w:t>2)</w:t>
      </w:r>
      <w:r>
        <w:rPr>
          <w:rFonts w:ascii="Arial" w:hAnsi="Arial" w:eastAsia="宋体" w:cs="Arial"/>
          <w:color w:val="auto"/>
          <w:sz w:val="21"/>
          <w:szCs w:val="21"/>
          <w:lang w:eastAsia="zh-CN"/>
        </w:rPr>
        <w:t xml:space="preserve">The </w:t>
      </w:r>
      <w:r>
        <w:rPr>
          <w:rFonts w:hint="default" w:ascii="Arial" w:hAnsi="Arial" w:eastAsia="宋体" w:cs="Arial"/>
          <w:color w:val="auto"/>
          <w:sz w:val="21"/>
          <w:szCs w:val="21"/>
          <w:lang w:eastAsia="zh-CN"/>
        </w:rPr>
        <w:t>B</w:t>
      </w:r>
      <w:r>
        <w:rPr>
          <w:rFonts w:ascii="Arial" w:hAnsi="Arial" w:eastAsia="宋体" w:cs="Arial"/>
          <w:color w:val="auto"/>
          <w:sz w:val="21"/>
          <w:szCs w:val="21"/>
          <w:lang w:eastAsia="zh-CN"/>
        </w:rPr>
        <w:t xml:space="preserve">idder shall arrange the rotation of </w:t>
      </w:r>
      <w:r>
        <w:rPr>
          <w:rFonts w:ascii="Arial" w:hAnsi="Arial" w:cs="Arial"/>
          <w:color w:val="auto"/>
          <w:sz w:val="21"/>
          <w:szCs w:val="21"/>
        </w:rPr>
        <w:t>security</w:t>
      </w:r>
      <w:r>
        <w:rPr>
          <w:rFonts w:ascii="Arial" w:hAnsi="Arial" w:eastAsia="宋体" w:cs="Arial"/>
          <w:color w:val="auto"/>
          <w:sz w:val="21"/>
          <w:szCs w:val="21"/>
          <w:lang w:eastAsia="zh-CN"/>
        </w:rPr>
        <w:t xml:space="preserve"> personnel according to the working time of each post, and the unit price shall be the post price;If security personnel takes a vacation or leaves, the </w:t>
      </w:r>
      <w:r>
        <w:rPr>
          <w:rFonts w:hint="default" w:ascii="Arial" w:hAnsi="Arial" w:eastAsia="宋体" w:cs="Arial"/>
          <w:color w:val="auto"/>
          <w:sz w:val="21"/>
          <w:szCs w:val="21"/>
          <w:lang w:eastAsia="zh-CN"/>
        </w:rPr>
        <w:t xml:space="preserve"> the Bidders </w:t>
      </w:r>
      <w:r>
        <w:rPr>
          <w:rFonts w:ascii="Arial" w:hAnsi="Arial" w:eastAsia="宋体" w:cs="Arial"/>
          <w:color w:val="auto"/>
          <w:sz w:val="21"/>
          <w:szCs w:val="21"/>
          <w:lang w:eastAsia="zh-CN"/>
        </w:rPr>
        <w:t>shall submit relevant information to</w:t>
      </w:r>
      <w:r>
        <w:rPr>
          <w:rFonts w:hint="default" w:ascii="Arial" w:hAnsi="Arial" w:eastAsia="宋体" w:cs="Arial"/>
          <w:color w:val="auto"/>
          <w:sz w:val="21"/>
          <w:szCs w:val="21"/>
          <w:lang w:eastAsia="zh-CN"/>
        </w:rPr>
        <w:t xml:space="preserve"> CNWE</w:t>
      </w:r>
      <w:r>
        <w:rPr>
          <w:rFonts w:ascii="Arial" w:hAnsi="Arial" w:eastAsia="宋体" w:cs="Arial"/>
          <w:color w:val="auto"/>
          <w:sz w:val="21"/>
          <w:szCs w:val="21"/>
          <w:lang w:eastAsia="zh-CN"/>
        </w:rPr>
        <w:t xml:space="preserve"> for approval when arranging personnel replacement.</w:t>
      </w:r>
    </w:p>
    <w:p w14:paraId="214E51B6">
      <w:pPr>
        <w:pStyle w:val="26"/>
        <w:tabs>
          <w:tab w:val="left" w:pos="1626"/>
        </w:tabs>
        <w:spacing w:before="120" w:after="120" w:line="260" w:lineRule="auto"/>
        <w:ind w:left="720" w:leftChars="300"/>
        <w:jc w:val="both"/>
        <w:rPr>
          <w:rFonts w:ascii="Arial" w:hAnsi="Arial" w:eastAsia="宋体" w:cs="Arial"/>
          <w:color w:val="auto"/>
          <w:sz w:val="21"/>
          <w:szCs w:val="21"/>
          <w:lang w:eastAsia="zh-CN"/>
        </w:rPr>
      </w:pPr>
      <w:r>
        <w:rPr>
          <w:rFonts w:hint="default" w:ascii="Arial" w:hAnsi="Arial" w:eastAsia="宋体" w:cs="Arial"/>
          <w:color w:val="auto"/>
          <w:sz w:val="21"/>
          <w:szCs w:val="21"/>
          <w:lang w:eastAsia="zh-CN"/>
        </w:rPr>
        <w:t>3)</w:t>
      </w:r>
      <w:r>
        <w:rPr>
          <w:rFonts w:ascii="Arial" w:hAnsi="Arial" w:eastAsia="宋体" w:cs="Arial"/>
          <w:color w:val="auto"/>
          <w:sz w:val="21"/>
          <w:szCs w:val="21"/>
          <w:lang w:eastAsia="zh-CN"/>
        </w:rPr>
        <w:t xml:space="preserve">The </w:t>
      </w:r>
      <w:r>
        <w:rPr>
          <w:rFonts w:hint="default" w:ascii="Arial" w:hAnsi="Arial" w:eastAsia="宋体" w:cs="Arial"/>
          <w:color w:val="auto"/>
          <w:sz w:val="21"/>
          <w:szCs w:val="21"/>
          <w:lang w:eastAsia="zh-CN"/>
        </w:rPr>
        <w:t>B</w:t>
      </w:r>
      <w:r>
        <w:rPr>
          <w:rFonts w:ascii="Arial" w:hAnsi="Arial" w:eastAsia="宋体" w:cs="Arial"/>
          <w:color w:val="auto"/>
          <w:sz w:val="21"/>
          <w:szCs w:val="21"/>
          <w:lang w:eastAsia="zh-CN"/>
        </w:rPr>
        <w:t xml:space="preserve">idder shall provide the </w:t>
      </w:r>
      <w:r>
        <w:rPr>
          <w:rFonts w:ascii="Arial" w:hAnsi="Arial" w:cs="Arial"/>
          <w:color w:val="auto"/>
          <w:sz w:val="21"/>
          <w:szCs w:val="21"/>
        </w:rPr>
        <w:t>vehicles</w:t>
      </w:r>
      <w:r>
        <w:rPr>
          <w:rFonts w:ascii="Arial" w:hAnsi="Arial" w:eastAsia="宋体" w:cs="Arial"/>
          <w:color w:val="auto"/>
          <w:sz w:val="21"/>
          <w:szCs w:val="21"/>
          <w:lang w:eastAsia="zh-CN"/>
        </w:rPr>
        <w:t xml:space="preserve"> and equipment required during the execution of the work, including but not limited to patrol vehicles, communication equipment, inspection equipment, etc. All expenses shall be included in the </w:t>
      </w:r>
      <w:r>
        <w:rPr>
          <w:rFonts w:hint="default" w:ascii="Arial" w:hAnsi="Arial" w:eastAsia="宋体" w:cs="Arial"/>
          <w:color w:val="auto"/>
          <w:sz w:val="21"/>
          <w:szCs w:val="21"/>
          <w:lang w:eastAsia="zh-CN"/>
        </w:rPr>
        <w:t>P</w:t>
      </w:r>
      <w:r>
        <w:rPr>
          <w:rFonts w:ascii="Arial" w:hAnsi="Arial" w:eastAsia="宋体" w:cs="Arial"/>
          <w:color w:val="auto"/>
          <w:sz w:val="21"/>
          <w:szCs w:val="21"/>
          <w:lang w:eastAsia="zh-CN"/>
        </w:rPr>
        <w:t>rice</w:t>
      </w:r>
      <w:r>
        <w:rPr>
          <w:rFonts w:hint="default" w:ascii="Arial" w:hAnsi="Arial" w:eastAsia="宋体" w:cs="Arial"/>
          <w:color w:val="auto"/>
          <w:sz w:val="21"/>
          <w:szCs w:val="21"/>
          <w:lang w:eastAsia="zh-CN"/>
        </w:rPr>
        <w:t>.</w:t>
      </w:r>
    </w:p>
    <w:p w14:paraId="1B286D2D">
      <w:pPr>
        <w:pStyle w:val="33"/>
        <w:widowControl/>
        <w:numPr>
          <w:ilvl w:val="1"/>
          <w:numId w:val="7"/>
        </w:numPr>
        <w:tabs>
          <w:tab w:val="left" w:pos="663"/>
          <w:tab w:val="decimal" w:pos="756"/>
          <w:tab w:val="left" w:pos="3288"/>
          <w:tab w:val="right" w:pos="9026"/>
          <w:tab w:val="right" w:pos="9865"/>
        </w:tabs>
        <w:spacing w:before="120" w:after="120" w:line="260" w:lineRule="auto"/>
        <w:ind w:left="703"/>
        <w:outlineLvl w:val="2"/>
        <w:rPr>
          <w:rFonts w:ascii="Arial" w:hAnsi="Arial" w:eastAsia="宋体" w:cs="Arial"/>
          <w:color w:val="auto"/>
          <w:sz w:val="21"/>
          <w:szCs w:val="21"/>
          <w:lang w:eastAsia="zh-CN"/>
        </w:rPr>
      </w:pPr>
      <w:r>
        <w:rPr>
          <w:rFonts w:hint="default" w:ascii="Arial" w:hAnsi="Arial" w:eastAsia="宋体" w:cs="Arial"/>
          <w:color w:val="auto"/>
          <w:sz w:val="21"/>
          <w:szCs w:val="21"/>
          <w:lang w:eastAsia="zh-CN"/>
        </w:rPr>
        <w:t>Others</w:t>
      </w:r>
    </w:p>
    <w:p w14:paraId="238A092B">
      <w:pPr>
        <w:pStyle w:val="26"/>
        <w:tabs>
          <w:tab w:val="left" w:pos="1605"/>
        </w:tabs>
        <w:spacing w:before="120" w:after="120" w:line="260" w:lineRule="auto"/>
        <w:ind w:left="720" w:leftChars="300"/>
        <w:jc w:val="both"/>
        <w:rPr>
          <w:rFonts w:ascii="Arial" w:hAnsi="Arial" w:cs="Arial"/>
          <w:color w:val="auto"/>
          <w:sz w:val="21"/>
          <w:szCs w:val="21"/>
        </w:rPr>
      </w:pPr>
      <w:bookmarkStart w:id="42" w:name="bookmark60"/>
      <w:bookmarkEnd w:id="42"/>
      <w:r>
        <w:rPr>
          <w:rFonts w:hint="default" w:ascii="Arial" w:hAnsi="Arial" w:eastAsia="宋体" w:cs="Arial"/>
          <w:color w:val="auto"/>
          <w:sz w:val="21"/>
          <w:szCs w:val="21"/>
          <w:lang w:eastAsia="zh-CN"/>
        </w:rPr>
        <w:t xml:space="preserve">1) </w:t>
      </w:r>
      <w:r>
        <w:rPr>
          <w:rFonts w:ascii="Arial" w:hAnsi="Arial" w:cs="Arial"/>
          <w:color w:val="auto"/>
          <w:sz w:val="21"/>
          <w:szCs w:val="21"/>
        </w:rPr>
        <w:t xml:space="preserve">All pricing shall be quoted in </w:t>
      </w:r>
      <w:r>
        <w:rPr>
          <w:rFonts w:hint="default" w:ascii="Arial" w:hAnsi="Arial" w:eastAsia="宋体" w:cs="Arial"/>
          <w:color w:val="auto"/>
          <w:sz w:val="21"/>
          <w:szCs w:val="21"/>
          <w:lang w:eastAsia="zh-CN"/>
        </w:rPr>
        <w:t>RAND</w:t>
      </w:r>
      <w:r>
        <w:rPr>
          <w:rFonts w:ascii="Arial" w:hAnsi="Arial" w:cs="Arial"/>
          <w:color w:val="auto"/>
          <w:sz w:val="21"/>
          <w:szCs w:val="21"/>
        </w:rPr>
        <w:t>.</w:t>
      </w:r>
    </w:p>
    <w:p w14:paraId="6CB1C85E">
      <w:pPr>
        <w:pStyle w:val="26"/>
        <w:tabs>
          <w:tab w:val="left" w:pos="1626"/>
        </w:tabs>
        <w:spacing w:before="120" w:after="120" w:line="260" w:lineRule="auto"/>
        <w:ind w:left="720" w:leftChars="300"/>
        <w:jc w:val="both"/>
        <w:rPr>
          <w:rFonts w:ascii="Arial" w:hAnsi="Arial" w:cs="Arial"/>
          <w:color w:val="auto"/>
          <w:sz w:val="21"/>
          <w:szCs w:val="21"/>
        </w:rPr>
      </w:pPr>
      <w:bookmarkStart w:id="43" w:name="bookmark61"/>
      <w:bookmarkEnd w:id="43"/>
      <w:r>
        <w:rPr>
          <w:rFonts w:hint="default" w:ascii="Arial" w:hAnsi="Arial" w:eastAsia="宋体" w:cs="Arial"/>
          <w:color w:val="auto"/>
          <w:sz w:val="21"/>
          <w:szCs w:val="21"/>
          <w:lang w:eastAsia="zh-CN"/>
        </w:rPr>
        <w:t xml:space="preserve">2) </w:t>
      </w:r>
      <w:r>
        <w:rPr>
          <w:rFonts w:ascii="Arial" w:hAnsi="Arial" w:cs="Arial"/>
          <w:color w:val="auto"/>
          <w:sz w:val="21"/>
          <w:szCs w:val="21"/>
        </w:rPr>
        <w:t>All unit rates and prices shall remain firm for the duration of the CONTRACT.</w:t>
      </w:r>
    </w:p>
    <w:p w14:paraId="10FCC541">
      <w:pPr>
        <w:pStyle w:val="26"/>
        <w:tabs>
          <w:tab w:val="left" w:pos="1626"/>
        </w:tabs>
        <w:spacing w:before="120" w:after="120" w:line="260" w:lineRule="auto"/>
        <w:ind w:left="720" w:leftChars="300"/>
        <w:jc w:val="both"/>
        <w:rPr>
          <w:rFonts w:ascii="Arial" w:hAnsi="Arial" w:cs="Arial"/>
          <w:color w:val="auto"/>
          <w:sz w:val="21"/>
          <w:szCs w:val="21"/>
        </w:rPr>
      </w:pPr>
      <w:bookmarkStart w:id="44" w:name="bookmark62"/>
      <w:bookmarkEnd w:id="44"/>
      <w:r>
        <w:rPr>
          <w:rFonts w:hint="default" w:ascii="Arial" w:hAnsi="Arial" w:eastAsia="宋体" w:cs="Arial"/>
          <w:color w:val="auto"/>
          <w:sz w:val="21"/>
          <w:szCs w:val="21"/>
          <w:lang w:eastAsia="zh-CN"/>
        </w:rPr>
        <w:t xml:space="preserve">3) </w:t>
      </w:r>
      <w:r>
        <w:rPr>
          <w:rFonts w:ascii="Arial" w:hAnsi="Arial" w:cs="Arial"/>
          <w:color w:val="auto"/>
          <w:sz w:val="21"/>
          <w:szCs w:val="21"/>
        </w:rPr>
        <w:t>The payment against components above</w:t>
      </w:r>
      <w:r>
        <w:rPr>
          <w:rFonts w:hint="default" w:ascii="Arial" w:hAnsi="Arial" w:cs="Arial" w:eastAsiaTheme="minorEastAsia"/>
          <w:color w:val="auto"/>
          <w:sz w:val="21"/>
          <w:szCs w:val="21"/>
          <w:lang w:eastAsia="zh-CN"/>
        </w:rPr>
        <w:t xml:space="preserve"> mentioned</w:t>
      </w:r>
      <w:r>
        <w:rPr>
          <w:rFonts w:ascii="Arial" w:hAnsi="Arial" w:cs="Arial"/>
          <w:color w:val="auto"/>
          <w:sz w:val="21"/>
          <w:szCs w:val="21"/>
        </w:rPr>
        <w:t xml:space="preserve"> shall be on </w:t>
      </w:r>
      <w:r>
        <w:rPr>
          <w:rFonts w:hint="default" w:ascii="Arial" w:hAnsi="Arial" w:cs="Arial" w:eastAsiaTheme="minorEastAsia"/>
          <w:color w:val="auto"/>
          <w:sz w:val="21"/>
          <w:szCs w:val="21"/>
          <w:lang w:eastAsia="zh-CN"/>
        </w:rPr>
        <w:t xml:space="preserve">a </w:t>
      </w:r>
      <w:r>
        <w:rPr>
          <w:rFonts w:ascii="Arial" w:hAnsi="Arial" w:cs="Arial"/>
          <w:color w:val="auto"/>
          <w:sz w:val="21"/>
          <w:szCs w:val="21"/>
        </w:rPr>
        <w:t xml:space="preserve">basis </w:t>
      </w:r>
      <w:r>
        <w:rPr>
          <w:rFonts w:hint="default" w:ascii="Arial" w:hAnsi="Arial" w:cs="Arial" w:eastAsiaTheme="minorEastAsia"/>
          <w:color w:val="auto"/>
          <w:sz w:val="21"/>
          <w:szCs w:val="21"/>
          <w:lang w:eastAsia="zh-CN"/>
        </w:rPr>
        <w:t xml:space="preserve">of </w:t>
      </w:r>
      <w:r>
        <w:rPr>
          <w:rFonts w:ascii="Arial" w:hAnsi="Arial" w:cs="Arial"/>
          <w:color w:val="auto"/>
          <w:sz w:val="21"/>
          <w:szCs w:val="21"/>
        </w:rPr>
        <w:t>measurable actual quantity.</w:t>
      </w:r>
    </w:p>
    <w:p w14:paraId="7384E3B7">
      <w:pPr>
        <w:pStyle w:val="26"/>
        <w:tabs>
          <w:tab w:val="left" w:pos="1626"/>
        </w:tabs>
        <w:spacing w:before="120" w:after="120" w:line="260" w:lineRule="auto"/>
        <w:ind w:left="720" w:leftChars="300"/>
        <w:jc w:val="both"/>
        <w:rPr>
          <w:rFonts w:ascii="Arial" w:hAnsi="Arial" w:cs="Arial"/>
          <w:color w:val="auto"/>
          <w:sz w:val="21"/>
          <w:szCs w:val="21"/>
        </w:rPr>
      </w:pPr>
      <w:bookmarkStart w:id="45" w:name="bookmark63"/>
      <w:bookmarkEnd w:id="45"/>
      <w:r>
        <w:rPr>
          <w:rFonts w:hint="default" w:ascii="Arial" w:hAnsi="Arial" w:eastAsia="宋体" w:cs="Arial"/>
          <w:color w:val="auto"/>
          <w:sz w:val="21"/>
          <w:szCs w:val="21"/>
          <w:lang w:eastAsia="zh-CN"/>
        </w:rPr>
        <w:t xml:space="preserve">4) </w:t>
      </w:r>
      <w:r>
        <w:rPr>
          <w:rFonts w:ascii="Arial" w:hAnsi="Arial" w:cs="Arial"/>
          <w:color w:val="auto"/>
          <w:sz w:val="21"/>
          <w:szCs w:val="21"/>
        </w:rPr>
        <w:t>The quantities are just f</w:t>
      </w:r>
      <w:r>
        <w:rPr>
          <w:rFonts w:hint="default" w:ascii="Arial" w:hAnsi="Arial" w:eastAsia="宋体" w:cs="Arial"/>
          <w:color w:val="auto"/>
          <w:sz w:val="21"/>
          <w:szCs w:val="21"/>
          <w:lang w:eastAsia="zh-CN"/>
        </w:rPr>
        <w:t>o</w:t>
      </w:r>
      <w:r>
        <w:rPr>
          <w:rFonts w:ascii="Arial" w:hAnsi="Arial" w:cs="Arial"/>
          <w:color w:val="auto"/>
          <w:sz w:val="21"/>
          <w:szCs w:val="21"/>
        </w:rPr>
        <w:t>r reference for price evaluation.</w:t>
      </w:r>
    </w:p>
    <w:p w14:paraId="5CDABCBC">
      <w:pPr>
        <w:pStyle w:val="26"/>
        <w:tabs>
          <w:tab w:val="left" w:pos="1612"/>
        </w:tabs>
        <w:spacing w:before="120" w:after="120" w:line="260" w:lineRule="auto"/>
        <w:ind w:left="720" w:leftChars="300"/>
        <w:jc w:val="both"/>
        <w:rPr>
          <w:rFonts w:ascii="Arial" w:hAnsi="Arial" w:cs="Arial"/>
          <w:color w:val="auto"/>
          <w:sz w:val="21"/>
          <w:szCs w:val="21"/>
        </w:rPr>
      </w:pPr>
      <w:bookmarkStart w:id="46" w:name="bookmark65"/>
      <w:bookmarkEnd w:id="46"/>
      <w:bookmarkStart w:id="47" w:name="bookmark64"/>
      <w:bookmarkEnd w:id="47"/>
      <w:r>
        <w:rPr>
          <w:rFonts w:hint="default" w:ascii="Arial" w:hAnsi="Arial" w:eastAsia="宋体" w:cs="Arial"/>
          <w:color w:val="auto"/>
          <w:sz w:val="21"/>
          <w:szCs w:val="21"/>
          <w:lang w:eastAsia="zh-CN"/>
        </w:rPr>
        <w:t xml:space="preserve">5) </w:t>
      </w:r>
      <w:r>
        <w:rPr>
          <w:rFonts w:ascii="Arial" w:hAnsi="Arial" w:cs="Arial"/>
          <w:color w:val="auto"/>
          <w:sz w:val="21"/>
          <w:szCs w:val="21"/>
        </w:rPr>
        <w:t xml:space="preserve">This quotation shall </w:t>
      </w:r>
      <w:r>
        <w:rPr>
          <w:rFonts w:hint="default" w:ascii="Arial" w:hAnsi="Arial" w:cs="Arial" w:eastAsiaTheme="minorEastAsia"/>
          <w:color w:val="auto"/>
          <w:sz w:val="21"/>
          <w:szCs w:val="21"/>
          <w:lang w:eastAsia="zh-CN"/>
        </w:rPr>
        <w:t xml:space="preserve">be </w:t>
      </w:r>
      <w:r>
        <w:rPr>
          <w:rFonts w:ascii="Arial" w:hAnsi="Arial" w:cs="Arial"/>
          <w:color w:val="auto"/>
          <w:sz w:val="21"/>
          <w:szCs w:val="21"/>
        </w:rPr>
        <w:t>base</w:t>
      </w:r>
      <w:r>
        <w:rPr>
          <w:rFonts w:hint="default" w:ascii="Arial" w:hAnsi="Arial" w:cs="Arial" w:eastAsiaTheme="minorEastAsia"/>
          <w:color w:val="auto"/>
          <w:sz w:val="21"/>
          <w:szCs w:val="21"/>
          <w:lang w:eastAsia="zh-CN"/>
        </w:rPr>
        <w:t>d</w:t>
      </w:r>
      <w:r>
        <w:rPr>
          <w:rFonts w:ascii="Arial" w:hAnsi="Arial" w:cs="Arial"/>
          <w:color w:val="auto"/>
          <w:sz w:val="21"/>
          <w:szCs w:val="21"/>
        </w:rPr>
        <w:t xml:space="preserve"> on fully</w:t>
      </w:r>
      <w:r>
        <w:rPr>
          <w:rFonts w:hint="default" w:ascii="Arial" w:hAnsi="Arial" w:eastAsia="宋体" w:cs="Arial"/>
          <w:color w:val="auto"/>
          <w:sz w:val="21"/>
          <w:szCs w:val="21"/>
          <w:lang w:eastAsia="zh-CN"/>
        </w:rPr>
        <w:t xml:space="preserve"> </w:t>
      </w:r>
      <w:r>
        <w:rPr>
          <w:rFonts w:ascii="Arial" w:hAnsi="Arial" w:cs="Arial"/>
          <w:color w:val="auto"/>
          <w:sz w:val="21"/>
          <w:szCs w:val="21"/>
        </w:rPr>
        <w:t>u</w:t>
      </w:r>
      <w:r>
        <w:rPr>
          <w:rFonts w:hint="default" w:ascii="Arial" w:hAnsi="Arial" w:eastAsia="宋体" w:cs="Arial"/>
          <w:color w:val="auto"/>
          <w:sz w:val="21"/>
          <w:szCs w:val="21"/>
          <w:lang w:eastAsia="zh-CN"/>
        </w:rPr>
        <w:t>nd</w:t>
      </w:r>
      <w:r>
        <w:rPr>
          <w:rFonts w:ascii="Arial" w:hAnsi="Arial" w:cs="Arial"/>
          <w:color w:val="auto"/>
          <w:sz w:val="21"/>
          <w:szCs w:val="21"/>
        </w:rPr>
        <w:t>er</w:t>
      </w:r>
      <w:r>
        <w:rPr>
          <w:rFonts w:hint="default" w:ascii="Arial" w:hAnsi="Arial" w:eastAsia="宋体" w:cs="Arial"/>
          <w:color w:val="auto"/>
          <w:sz w:val="21"/>
          <w:szCs w:val="21"/>
          <w:lang w:eastAsia="zh-CN"/>
        </w:rPr>
        <w:t>s</w:t>
      </w:r>
      <w:r>
        <w:rPr>
          <w:rFonts w:ascii="Arial" w:hAnsi="Arial" w:cs="Arial"/>
          <w:color w:val="auto"/>
          <w:sz w:val="21"/>
          <w:szCs w:val="21"/>
        </w:rPr>
        <w:t>tanding f</w:t>
      </w:r>
      <w:r>
        <w:rPr>
          <w:rFonts w:hint="default" w:ascii="Arial" w:hAnsi="Arial" w:eastAsia="宋体" w:cs="Arial"/>
          <w:color w:val="auto"/>
          <w:sz w:val="21"/>
          <w:szCs w:val="21"/>
          <w:lang w:eastAsia="zh-CN"/>
        </w:rPr>
        <w:t>o</w:t>
      </w:r>
      <w:r>
        <w:rPr>
          <w:rFonts w:ascii="Arial" w:hAnsi="Arial" w:cs="Arial"/>
          <w:color w:val="auto"/>
          <w:sz w:val="21"/>
          <w:szCs w:val="21"/>
        </w:rPr>
        <w:t>r this RFQ.</w:t>
      </w:r>
    </w:p>
    <w:p w14:paraId="6BEE1250">
      <w:pPr>
        <w:widowControl/>
        <w:numPr>
          <w:ilvl w:val="0"/>
          <w:numId w:val="7"/>
        </w:numPr>
        <w:tabs>
          <w:tab w:val="left" w:pos="663"/>
          <w:tab w:val="left" w:pos="720"/>
          <w:tab w:val="decimal" w:pos="756"/>
          <w:tab w:val="left" w:pos="3288"/>
          <w:tab w:val="right" w:pos="9026"/>
          <w:tab w:val="right" w:pos="9865"/>
        </w:tabs>
        <w:spacing w:before="120" w:after="120" w:line="260" w:lineRule="auto"/>
        <w:outlineLvl w:val="1"/>
        <w:rPr>
          <w:rFonts w:ascii="Arial" w:hAnsi="Arial" w:cs="Arial"/>
          <w:b/>
          <w:bCs/>
          <w:color w:val="auto"/>
          <w:sz w:val="21"/>
          <w:szCs w:val="21"/>
          <w:lang w:eastAsia="zh-CN"/>
        </w:rPr>
      </w:pPr>
      <w:r>
        <w:rPr>
          <w:rFonts w:hint="default" w:ascii="Arial" w:hAnsi="Arial" w:cs="Arial"/>
          <w:b/>
          <w:bCs/>
          <w:color w:val="auto"/>
          <w:sz w:val="21"/>
          <w:szCs w:val="21"/>
          <w:lang w:eastAsia="zh-CN"/>
        </w:rPr>
        <w:t>Attachment</w:t>
      </w:r>
    </w:p>
    <w:p w14:paraId="04E7B4AB">
      <w:pPr>
        <w:pStyle w:val="26"/>
        <w:tabs>
          <w:tab w:val="left" w:pos="1612"/>
        </w:tabs>
        <w:spacing w:before="120" w:after="120" w:line="260" w:lineRule="auto"/>
        <w:ind w:left="720" w:leftChars="300"/>
        <w:jc w:val="both"/>
        <w:rPr>
          <w:rFonts w:hint="default" w:ascii="Arial" w:hAnsi="Arial" w:eastAsia="宋体" w:cs="Arial"/>
          <w:color w:val="auto"/>
          <w:sz w:val="21"/>
          <w:szCs w:val="21"/>
          <w:lang w:eastAsia="zh-CN"/>
        </w:rPr>
      </w:pPr>
      <w:r>
        <w:rPr>
          <w:rFonts w:hint="default" w:ascii="Arial" w:hAnsi="Arial" w:eastAsia="宋体" w:cs="Arial"/>
          <w:color w:val="auto"/>
          <w:sz w:val="21"/>
          <w:szCs w:val="21"/>
          <w:lang w:eastAsia="zh-CN"/>
        </w:rPr>
        <w:t>Appendix 1： Layout Drawing</w:t>
      </w:r>
    </w:p>
    <w:p w14:paraId="17E4359A">
      <w:pPr>
        <w:pStyle w:val="26"/>
        <w:tabs>
          <w:tab w:val="left" w:pos="1612"/>
        </w:tabs>
        <w:spacing w:before="120" w:after="120" w:line="260" w:lineRule="auto"/>
        <w:ind w:left="720" w:leftChars="300"/>
        <w:jc w:val="both"/>
        <w:rPr>
          <w:rFonts w:hint="default" w:ascii="Arial" w:hAnsi="Arial" w:eastAsia="宋体" w:cs="Arial"/>
          <w:color w:val="auto"/>
          <w:sz w:val="21"/>
          <w:szCs w:val="21"/>
          <w:lang w:eastAsia="zh-CN"/>
        </w:rPr>
      </w:pPr>
      <w:r>
        <w:rPr>
          <w:rFonts w:hint="default" w:ascii="Arial" w:hAnsi="Arial" w:eastAsia="宋体" w:cs="Arial"/>
          <w:color w:val="auto"/>
          <w:sz w:val="21"/>
          <w:szCs w:val="21"/>
          <w:lang w:eastAsia="zh-CN"/>
        </w:rPr>
        <w:t xml:space="preserve">Appendix </w:t>
      </w:r>
      <w:r>
        <w:rPr>
          <w:rFonts w:hint="default" w:ascii="Arial" w:hAnsi="Arial" w:eastAsia="宋体" w:cs="Arial"/>
          <w:color w:val="auto"/>
          <w:sz w:val="21"/>
          <w:szCs w:val="21"/>
          <w:lang w:val="en-US" w:eastAsia="zh-CN"/>
        </w:rPr>
        <w:t>2</w:t>
      </w:r>
      <w:r>
        <w:rPr>
          <w:rFonts w:hint="default" w:ascii="Arial" w:hAnsi="Arial" w:eastAsia="宋体" w:cs="Arial"/>
          <w:color w:val="auto"/>
          <w:sz w:val="21"/>
          <w:szCs w:val="21"/>
          <w:lang w:eastAsia="zh-CN"/>
        </w:rPr>
        <w:t>：Documents for Submission by Bidders</w:t>
      </w:r>
    </w:p>
    <w:sectPr>
      <w:headerReference r:id="rId6" w:type="default"/>
      <w:footerReference r:id="rId7" w:type="default"/>
      <w:pgSz w:w="11900" w:h="16840"/>
      <w:pgMar w:top="1138" w:right="937" w:bottom="1795" w:left="941" w:header="0" w:footer="1367"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4F4F88">
    <w:pPr>
      <w:pStyle w:val="6"/>
    </w:pPr>
    <w:r>
      <w:pict>
        <v:shape id="_x0000_s3075" o:spid="_x0000_s3075"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path/>
          <v:fill on="f" focussize="0,0"/>
          <v:stroke on="f" weight="0.5pt" joinstyle="miter"/>
          <v:imagedata o:title=""/>
          <o:lock v:ext="edit"/>
          <v:textbox inset="0mm,0mm,0mm,0mm" style="mso-fit-shape-to-text:t;">
            <w:txbxContent>
              <w:p w14:paraId="53C03186">
                <w:pPr>
                  <w:pStyle w:val="6"/>
                  <w:rPr>
                    <w:rFonts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eastAsia="宋体"/>
                    <w:lang w:eastAsia="zh-CN"/>
                  </w:rPr>
                  <w:t>3</w:t>
                </w:r>
                <w:r>
                  <w:rPr>
                    <w:rFonts w:hint="eastAsia" w:eastAsia="宋体"/>
                    <w:lang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DAD334">
    <w:pPr>
      <w:spacing w:line="1" w:lineRule="exact"/>
    </w:pPr>
    <w:r>
      <w:pict>
        <v:shape id="Shape 7" o:spid="_x0000_s3073" o:spt="32" type="#_x0000_t32" style="position:absolute;left:0pt;margin-left:88.35pt;margin-top:69.65pt;height:0pt;width:418.3pt;mso-position-horizontal-relative:page;mso-position-vertical-relative:page;z-index:-251657216;mso-width-relative:page;mso-height-relative:page;" filled="f" stroked="t" coordsize="21600,21600" o:gfxdata="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ZBpYnWAAAADAEAAA8AAAAA&#10;AAAAAQAgAAAAIgAAAGRycy9kb3ducmV2LnhtbFBLAQIUABQAAAAIAIdO4kBeWu+VpAEAAFoDAAAO&#10;AAAAAAAAAAEAIAAAACUBAABkcnMvZTJvRG9jLnhtbFBLBQYAAAAABgAGAFkBAAA7BQAAAAA=&#10;">
          <v:path arrowok="t"/>
          <v:fill on="f" focussize="0,0"/>
          <v:stroke weight="1pt" color="#FFFFFF"/>
          <v:imagedata o:title=""/>
          <o:lock v:ext="edi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A93646">
    <w:pPr>
      <w:spacing w:line="1" w:lineRule="exact"/>
    </w:pPr>
    <w:r>
      <w:pict>
        <v:shape id="Shape 38" o:spid="_x0000_s3074" o:spt="32" type="#_x0000_t32" style="position:absolute;left:0pt;margin-left:88.05pt;margin-top:70.4pt;height:0pt;width:419.05pt;mso-position-horizontal-relative:page;mso-position-vertical-relative:page;z-index:-251656192;mso-width-relative:page;mso-height-relative:page;" filled="f" stroked="t" coordsize="21600,21600" o:gfxdata="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jS1butYAAAAMAQAADwAA&#10;AAAAAAABACAAAAAiAAAAZHJzL2Rvd25yZXYueG1sUEsBAhQAFAAAAAgAh07iQIuo/xOmAQAAXAMA&#10;AA4AAAAAAAAAAQAgAAAAJQEAAGRycy9lMm9Eb2MueG1sUEsFBgAAAAAGAAYAWQEAAD0FAAAAAA==&#10;">
          <v:path arrowok="t"/>
          <v:fill on="f" focussize="0,0"/>
          <v:stroke weight="1pt" color="#FFFFFF"/>
          <v:imagedata o:title=""/>
          <o:lock v:ext="edi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B23BAE"/>
    <w:multiLevelType w:val="multilevel"/>
    <w:tmpl w:val="85B23BAE"/>
    <w:lvl w:ilvl="0" w:tentative="0">
      <w:start w:val="1"/>
      <w:numFmt w:val="lowerLetter"/>
      <w:lvlText w:val="%1)"/>
      <w:lvlJc w:val="left"/>
      <w:pPr>
        <w:tabs>
          <w:tab w:val="left" w:pos="-420"/>
        </w:tabs>
        <w:ind w:left="1080" w:hanging="360"/>
      </w:pPr>
    </w:lvl>
    <w:lvl w:ilvl="1" w:tentative="0">
      <w:start w:val="1"/>
      <w:numFmt w:val="lowerLetter"/>
      <w:lvlText w:val="%2."/>
      <w:lvlJc w:val="left"/>
      <w:pPr>
        <w:tabs>
          <w:tab w:val="left" w:pos="-420"/>
        </w:tabs>
        <w:ind w:left="1740" w:hanging="360"/>
      </w:pPr>
    </w:lvl>
    <w:lvl w:ilvl="2" w:tentative="0">
      <w:start w:val="1"/>
      <w:numFmt w:val="lowerRoman"/>
      <w:lvlText w:val="%3."/>
      <w:lvlJc w:val="right"/>
      <w:pPr>
        <w:tabs>
          <w:tab w:val="left" w:pos="-420"/>
        </w:tabs>
        <w:ind w:left="2460" w:hanging="180"/>
      </w:pPr>
    </w:lvl>
    <w:lvl w:ilvl="3" w:tentative="0">
      <w:start w:val="1"/>
      <w:numFmt w:val="decimal"/>
      <w:lvlText w:val="%4."/>
      <w:lvlJc w:val="left"/>
      <w:pPr>
        <w:tabs>
          <w:tab w:val="left" w:pos="-420"/>
        </w:tabs>
        <w:ind w:left="3180" w:hanging="360"/>
      </w:pPr>
    </w:lvl>
    <w:lvl w:ilvl="4" w:tentative="0">
      <w:start w:val="1"/>
      <w:numFmt w:val="lowerLetter"/>
      <w:lvlText w:val="%5."/>
      <w:lvlJc w:val="left"/>
      <w:pPr>
        <w:tabs>
          <w:tab w:val="left" w:pos="-420"/>
        </w:tabs>
        <w:ind w:left="3900" w:hanging="360"/>
      </w:pPr>
    </w:lvl>
    <w:lvl w:ilvl="5" w:tentative="0">
      <w:start w:val="1"/>
      <w:numFmt w:val="lowerRoman"/>
      <w:lvlText w:val="%6."/>
      <w:lvlJc w:val="right"/>
      <w:pPr>
        <w:tabs>
          <w:tab w:val="left" w:pos="-420"/>
        </w:tabs>
        <w:ind w:left="4620" w:hanging="180"/>
      </w:pPr>
    </w:lvl>
    <w:lvl w:ilvl="6" w:tentative="0">
      <w:start w:val="1"/>
      <w:numFmt w:val="decimal"/>
      <w:lvlText w:val="%7."/>
      <w:lvlJc w:val="left"/>
      <w:pPr>
        <w:tabs>
          <w:tab w:val="left" w:pos="-420"/>
        </w:tabs>
        <w:ind w:left="5340" w:hanging="360"/>
      </w:pPr>
    </w:lvl>
    <w:lvl w:ilvl="7" w:tentative="0">
      <w:start w:val="1"/>
      <w:numFmt w:val="lowerLetter"/>
      <w:lvlText w:val="%8."/>
      <w:lvlJc w:val="left"/>
      <w:pPr>
        <w:tabs>
          <w:tab w:val="left" w:pos="-420"/>
        </w:tabs>
        <w:ind w:left="6060" w:hanging="360"/>
      </w:pPr>
    </w:lvl>
    <w:lvl w:ilvl="8" w:tentative="0">
      <w:start w:val="1"/>
      <w:numFmt w:val="lowerRoman"/>
      <w:lvlText w:val="%9."/>
      <w:lvlJc w:val="right"/>
      <w:pPr>
        <w:tabs>
          <w:tab w:val="left" w:pos="-420"/>
        </w:tabs>
        <w:ind w:left="6780" w:hanging="180"/>
      </w:pPr>
    </w:lvl>
  </w:abstractNum>
  <w:abstractNum w:abstractNumId="1">
    <w:nsid w:val="E119ABFE"/>
    <w:multiLevelType w:val="multilevel"/>
    <w:tmpl w:val="E119ABFE"/>
    <w:lvl w:ilvl="0" w:tentative="0">
      <w:start w:val="1"/>
      <w:numFmt w:val="lowerLetter"/>
      <w:lvlText w:val="%1)"/>
      <w:lvlJc w:val="left"/>
      <w:pPr>
        <w:tabs>
          <w:tab w:val="left" w:pos="0"/>
        </w:tabs>
        <w:ind w:left="1440" w:hanging="360"/>
      </w:pPr>
    </w:lvl>
    <w:lvl w:ilvl="1" w:tentative="0">
      <w:start w:val="1"/>
      <w:numFmt w:val="lowerLetter"/>
      <w:lvlText w:val="%2."/>
      <w:lvlJc w:val="left"/>
      <w:pPr>
        <w:tabs>
          <w:tab w:val="left" w:pos="0"/>
        </w:tabs>
        <w:ind w:left="2160" w:hanging="360"/>
      </w:pPr>
    </w:lvl>
    <w:lvl w:ilvl="2" w:tentative="0">
      <w:start w:val="1"/>
      <w:numFmt w:val="lowerRoman"/>
      <w:lvlText w:val="%3."/>
      <w:lvlJc w:val="right"/>
      <w:pPr>
        <w:tabs>
          <w:tab w:val="left" w:pos="0"/>
        </w:tabs>
        <w:ind w:left="2880" w:hanging="180"/>
      </w:pPr>
    </w:lvl>
    <w:lvl w:ilvl="3" w:tentative="0">
      <w:start w:val="1"/>
      <w:numFmt w:val="decimal"/>
      <w:lvlText w:val="%4."/>
      <w:lvlJc w:val="left"/>
      <w:pPr>
        <w:tabs>
          <w:tab w:val="left" w:pos="0"/>
        </w:tabs>
        <w:ind w:left="3600" w:hanging="360"/>
      </w:pPr>
    </w:lvl>
    <w:lvl w:ilvl="4" w:tentative="0">
      <w:start w:val="1"/>
      <w:numFmt w:val="lowerLetter"/>
      <w:lvlText w:val="%5."/>
      <w:lvlJc w:val="left"/>
      <w:pPr>
        <w:tabs>
          <w:tab w:val="left" w:pos="0"/>
        </w:tabs>
        <w:ind w:left="4320" w:hanging="360"/>
      </w:pPr>
    </w:lvl>
    <w:lvl w:ilvl="5" w:tentative="0">
      <w:start w:val="1"/>
      <w:numFmt w:val="lowerRoman"/>
      <w:lvlText w:val="%6."/>
      <w:lvlJc w:val="right"/>
      <w:pPr>
        <w:tabs>
          <w:tab w:val="left" w:pos="0"/>
        </w:tabs>
        <w:ind w:left="5040" w:hanging="180"/>
      </w:pPr>
    </w:lvl>
    <w:lvl w:ilvl="6" w:tentative="0">
      <w:start w:val="1"/>
      <w:numFmt w:val="decimal"/>
      <w:lvlText w:val="%7."/>
      <w:lvlJc w:val="left"/>
      <w:pPr>
        <w:tabs>
          <w:tab w:val="left" w:pos="0"/>
        </w:tabs>
        <w:ind w:left="5760" w:hanging="360"/>
      </w:pPr>
    </w:lvl>
    <w:lvl w:ilvl="7" w:tentative="0">
      <w:start w:val="1"/>
      <w:numFmt w:val="lowerLetter"/>
      <w:lvlText w:val="%8."/>
      <w:lvlJc w:val="left"/>
      <w:pPr>
        <w:tabs>
          <w:tab w:val="left" w:pos="0"/>
        </w:tabs>
        <w:ind w:left="6480" w:hanging="360"/>
      </w:pPr>
    </w:lvl>
    <w:lvl w:ilvl="8" w:tentative="0">
      <w:start w:val="1"/>
      <w:numFmt w:val="lowerRoman"/>
      <w:lvlText w:val="%9."/>
      <w:lvlJc w:val="right"/>
      <w:pPr>
        <w:tabs>
          <w:tab w:val="left" w:pos="0"/>
        </w:tabs>
        <w:ind w:left="7200" w:hanging="180"/>
      </w:pPr>
    </w:lvl>
  </w:abstractNum>
  <w:abstractNum w:abstractNumId="2">
    <w:nsid w:val="FCFCB057"/>
    <w:multiLevelType w:val="multilevel"/>
    <w:tmpl w:val="FCFCB057"/>
    <w:lvl w:ilvl="0" w:tentative="0">
      <w:start w:val="1"/>
      <w:numFmt w:val="lowerLetter"/>
      <w:lvlText w:val="%1)"/>
      <w:lvlJc w:val="left"/>
      <w:pPr>
        <w:tabs>
          <w:tab w:val="left" w:pos="-420"/>
        </w:tabs>
        <w:ind w:left="1020" w:hanging="360"/>
      </w:pPr>
    </w:lvl>
    <w:lvl w:ilvl="1" w:tentative="0">
      <w:start w:val="1"/>
      <w:numFmt w:val="lowerLetter"/>
      <w:lvlText w:val="%2."/>
      <w:lvlJc w:val="left"/>
      <w:pPr>
        <w:tabs>
          <w:tab w:val="left" w:pos="-420"/>
        </w:tabs>
        <w:ind w:left="1740" w:hanging="360"/>
      </w:pPr>
    </w:lvl>
    <w:lvl w:ilvl="2" w:tentative="0">
      <w:start w:val="1"/>
      <w:numFmt w:val="lowerRoman"/>
      <w:lvlText w:val="%3."/>
      <w:lvlJc w:val="right"/>
      <w:pPr>
        <w:tabs>
          <w:tab w:val="left" w:pos="-420"/>
        </w:tabs>
        <w:ind w:left="2460" w:hanging="180"/>
      </w:pPr>
    </w:lvl>
    <w:lvl w:ilvl="3" w:tentative="0">
      <w:start w:val="1"/>
      <w:numFmt w:val="decimal"/>
      <w:lvlText w:val="%4."/>
      <w:lvlJc w:val="left"/>
      <w:pPr>
        <w:tabs>
          <w:tab w:val="left" w:pos="-420"/>
        </w:tabs>
        <w:ind w:left="3180" w:hanging="360"/>
      </w:pPr>
    </w:lvl>
    <w:lvl w:ilvl="4" w:tentative="0">
      <w:start w:val="1"/>
      <w:numFmt w:val="lowerLetter"/>
      <w:lvlText w:val="%5."/>
      <w:lvlJc w:val="left"/>
      <w:pPr>
        <w:tabs>
          <w:tab w:val="left" w:pos="-420"/>
        </w:tabs>
        <w:ind w:left="3900" w:hanging="360"/>
      </w:pPr>
    </w:lvl>
    <w:lvl w:ilvl="5" w:tentative="0">
      <w:start w:val="1"/>
      <w:numFmt w:val="lowerRoman"/>
      <w:lvlText w:val="%6."/>
      <w:lvlJc w:val="right"/>
      <w:pPr>
        <w:tabs>
          <w:tab w:val="left" w:pos="-420"/>
        </w:tabs>
        <w:ind w:left="4620" w:hanging="180"/>
      </w:pPr>
    </w:lvl>
    <w:lvl w:ilvl="6" w:tentative="0">
      <w:start w:val="1"/>
      <w:numFmt w:val="decimal"/>
      <w:lvlText w:val="%7."/>
      <w:lvlJc w:val="left"/>
      <w:pPr>
        <w:tabs>
          <w:tab w:val="left" w:pos="-420"/>
        </w:tabs>
        <w:ind w:left="5340" w:hanging="360"/>
      </w:pPr>
    </w:lvl>
    <w:lvl w:ilvl="7" w:tentative="0">
      <w:start w:val="1"/>
      <w:numFmt w:val="lowerLetter"/>
      <w:lvlText w:val="%8."/>
      <w:lvlJc w:val="left"/>
      <w:pPr>
        <w:tabs>
          <w:tab w:val="left" w:pos="-420"/>
        </w:tabs>
        <w:ind w:left="6060" w:hanging="360"/>
      </w:pPr>
    </w:lvl>
    <w:lvl w:ilvl="8" w:tentative="0">
      <w:start w:val="1"/>
      <w:numFmt w:val="lowerRoman"/>
      <w:lvlText w:val="%9."/>
      <w:lvlJc w:val="right"/>
      <w:pPr>
        <w:tabs>
          <w:tab w:val="left" w:pos="-420"/>
        </w:tabs>
        <w:ind w:left="6780" w:hanging="180"/>
      </w:pPr>
    </w:lvl>
  </w:abstractNum>
  <w:abstractNum w:abstractNumId="3">
    <w:nsid w:val="041DAF59"/>
    <w:multiLevelType w:val="multilevel"/>
    <w:tmpl w:val="041DAF59"/>
    <w:lvl w:ilvl="0" w:tentative="0">
      <w:start w:val="1"/>
      <w:numFmt w:val="lowerLetter"/>
      <w:lvlText w:val="%1)"/>
      <w:lvlJc w:val="left"/>
      <w:pPr>
        <w:tabs>
          <w:tab w:val="left" w:pos="-420"/>
        </w:tabs>
        <w:ind w:left="1080" w:hanging="360"/>
      </w:pPr>
    </w:lvl>
    <w:lvl w:ilvl="1" w:tentative="0">
      <w:start w:val="1"/>
      <w:numFmt w:val="lowerLetter"/>
      <w:lvlText w:val="%2."/>
      <w:lvlJc w:val="left"/>
      <w:pPr>
        <w:tabs>
          <w:tab w:val="left" w:pos="-420"/>
        </w:tabs>
        <w:ind w:left="1740" w:hanging="360"/>
      </w:pPr>
    </w:lvl>
    <w:lvl w:ilvl="2" w:tentative="0">
      <w:start w:val="1"/>
      <w:numFmt w:val="lowerRoman"/>
      <w:lvlText w:val="%3."/>
      <w:lvlJc w:val="right"/>
      <w:pPr>
        <w:tabs>
          <w:tab w:val="left" w:pos="-420"/>
        </w:tabs>
        <w:ind w:left="2460" w:hanging="180"/>
      </w:pPr>
    </w:lvl>
    <w:lvl w:ilvl="3" w:tentative="0">
      <w:start w:val="1"/>
      <w:numFmt w:val="decimal"/>
      <w:lvlText w:val="%4."/>
      <w:lvlJc w:val="left"/>
      <w:pPr>
        <w:tabs>
          <w:tab w:val="left" w:pos="-420"/>
        </w:tabs>
        <w:ind w:left="3180" w:hanging="360"/>
      </w:pPr>
    </w:lvl>
    <w:lvl w:ilvl="4" w:tentative="0">
      <w:start w:val="1"/>
      <w:numFmt w:val="lowerLetter"/>
      <w:lvlText w:val="%5."/>
      <w:lvlJc w:val="left"/>
      <w:pPr>
        <w:tabs>
          <w:tab w:val="left" w:pos="-420"/>
        </w:tabs>
        <w:ind w:left="3900" w:hanging="360"/>
      </w:pPr>
    </w:lvl>
    <w:lvl w:ilvl="5" w:tentative="0">
      <w:start w:val="1"/>
      <w:numFmt w:val="lowerRoman"/>
      <w:lvlText w:val="%6."/>
      <w:lvlJc w:val="right"/>
      <w:pPr>
        <w:tabs>
          <w:tab w:val="left" w:pos="-420"/>
        </w:tabs>
        <w:ind w:left="4620" w:hanging="180"/>
      </w:pPr>
    </w:lvl>
    <w:lvl w:ilvl="6" w:tentative="0">
      <w:start w:val="1"/>
      <w:numFmt w:val="decimal"/>
      <w:lvlText w:val="%7."/>
      <w:lvlJc w:val="left"/>
      <w:pPr>
        <w:tabs>
          <w:tab w:val="left" w:pos="-420"/>
        </w:tabs>
        <w:ind w:left="5340" w:hanging="360"/>
      </w:pPr>
    </w:lvl>
    <w:lvl w:ilvl="7" w:tentative="0">
      <w:start w:val="1"/>
      <w:numFmt w:val="lowerLetter"/>
      <w:lvlText w:val="%8."/>
      <w:lvlJc w:val="left"/>
      <w:pPr>
        <w:tabs>
          <w:tab w:val="left" w:pos="-420"/>
        </w:tabs>
        <w:ind w:left="6060" w:hanging="360"/>
      </w:pPr>
    </w:lvl>
    <w:lvl w:ilvl="8" w:tentative="0">
      <w:start w:val="1"/>
      <w:numFmt w:val="lowerRoman"/>
      <w:lvlText w:val="%9."/>
      <w:lvlJc w:val="right"/>
      <w:pPr>
        <w:tabs>
          <w:tab w:val="left" w:pos="-420"/>
        </w:tabs>
        <w:ind w:left="6780" w:hanging="180"/>
      </w:pPr>
    </w:lvl>
  </w:abstractNum>
  <w:abstractNum w:abstractNumId="4">
    <w:nsid w:val="1154F457"/>
    <w:multiLevelType w:val="multilevel"/>
    <w:tmpl w:val="1154F457"/>
    <w:lvl w:ilvl="0" w:tentative="0">
      <w:start w:val="1"/>
      <w:numFmt w:val="lowerLetter"/>
      <w:lvlText w:val="%1)"/>
      <w:lvlJc w:val="left"/>
      <w:pPr>
        <w:tabs>
          <w:tab w:val="left" w:pos="-420"/>
        </w:tabs>
        <w:ind w:left="1020" w:hanging="360"/>
      </w:pPr>
    </w:lvl>
    <w:lvl w:ilvl="1" w:tentative="0">
      <w:start w:val="1"/>
      <w:numFmt w:val="lowerLetter"/>
      <w:lvlText w:val="%2."/>
      <w:lvlJc w:val="left"/>
      <w:pPr>
        <w:tabs>
          <w:tab w:val="left" w:pos="-420"/>
        </w:tabs>
        <w:ind w:left="1740" w:hanging="360"/>
      </w:pPr>
    </w:lvl>
    <w:lvl w:ilvl="2" w:tentative="0">
      <w:start w:val="1"/>
      <w:numFmt w:val="lowerRoman"/>
      <w:lvlText w:val="%3."/>
      <w:lvlJc w:val="right"/>
      <w:pPr>
        <w:tabs>
          <w:tab w:val="left" w:pos="-420"/>
        </w:tabs>
        <w:ind w:left="2460" w:hanging="180"/>
      </w:pPr>
    </w:lvl>
    <w:lvl w:ilvl="3" w:tentative="0">
      <w:start w:val="1"/>
      <w:numFmt w:val="decimal"/>
      <w:lvlText w:val="%4."/>
      <w:lvlJc w:val="left"/>
      <w:pPr>
        <w:tabs>
          <w:tab w:val="left" w:pos="-420"/>
        </w:tabs>
        <w:ind w:left="3180" w:hanging="360"/>
      </w:pPr>
    </w:lvl>
    <w:lvl w:ilvl="4" w:tentative="0">
      <w:start w:val="1"/>
      <w:numFmt w:val="lowerLetter"/>
      <w:lvlText w:val="%5."/>
      <w:lvlJc w:val="left"/>
      <w:pPr>
        <w:tabs>
          <w:tab w:val="left" w:pos="-420"/>
        </w:tabs>
        <w:ind w:left="3900" w:hanging="360"/>
      </w:pPr>
    </w:lvl>
    <w:lvl w:ilvl="5" w:tentative="0">
      <w:start w:val="1"/>
      <w:numFmt w:val="lowerRoman"/>
      <w:lvlText w:val="%6."/>
      <w:lvlJc w:val="right"/>
      <w:pPr>
        <w:tabs>
          <w:tab w:val="left" w:pos="-420"/>
        </w:tabs>
        <w:ind w:left="4620" w:hanging="180"/>
      </w:pPr>
    </w:lvl>
    <w:lvl w:ilvl="6" w:tentative="0">
      <w:start w:val="1"/>
      <w:numFmt w:val="decimal"/>
      <w:lvlText w:val="%7."/>
      <w:lvlJc w:val="left"/>
      <w:pPr>
        <w:tabs>
          <w:tab w:val="left" w:pos="-420"/>
        </w:tabs>
        <w:ind w:left="5340" w:hanging="360"/>
      </w:pPr>
    </w:lvl>
    <w:lvl w:ilvl="7" w:tentative="0">
      <w:start w:val="1"/>
      <w:numFmt w:val="lowerLetter"/>
      <w:lvlText w:val="%8."/>
      <w:lvlJc w:val="left"/>
      <w:pPr>
        <w:tabs>
          <w:tab w:val="left" w:pos="-420"/>
        </w:tabs>
        <w:ind w:left="6060" w:hanging="360"/>
      </w:pPr>
    </w:lvl>
    <w:lvl w:ilvl="8" w:tentative="0">
      <w:start w:val="1"/>
      <w:numFmt w:val="lowerRoman"/>
      <w:lvlText w:val="%9."/>
      <w:lvlJc w:val="right"/>
      <w:pPr>
        <w:tabs>
          <w:tab w:val="left" w:pos="-420"/>
        </w:tabs>
        <w:ind w:left="6780" w:hanging="180"/>
      </w:pPr>
    </w:lvl>
  </w:abstractNum>
  <w:abstractNum w:abstractNumId="5">
    <w:nsid w:val="2A38AF07"/>
    <w:multiLevelType w:val="multilevel"/>
    <w:tmpl w:val="2A38AF07"/>
    <w:lvl w:ilvl="0" w:tentative="0">
      <w:start w:val="1"/>
      <w:numFmt w:val="lowerLetter"/>
      <w:lvlText w:val="%1)"/>
      <w:lvlJc w:val="left"/>
      <w:pPr>
        <w:tabs>
          <w:tab w:val="left" w:pos="-420"/>
        </w:tabs>
        <w:ind w:left="1080" w:hanging="360"/>
      </w:pPr>
    </w:lvl>
    <w:lvl w:ilvl="1" w:tentative="0">
      <w:start w:val="1"/>
      <w:numFmt w:val="lowerLetter"/>
      <w:lvlText w:val="%2."/>
      <w:lvlJc w:val="left"/>
      <w:pPr>
        <w:tabs>
          <w:tab w:val="left" w:pos="-420"/>
        </w:tabs>
        <w:ind w:left="1740" w:hanging="360"/>
      </w:pPr>
    </w:lvl>
    <w:lvl w:ilvl="2" w:tentative="0">
      <w:start w:val="1"/>
      <w:numFmt w:val="lowerRoman"/>
      <w:lvlText w:val="%3."/>
      <w:lvlJc w:val="right"/>
      <w:pPr>
        <w:tabs>
          <w:tab w:val="left" w:pos="-420"/>
        </w:tabs>
        <w:ind w:left="2460" w:hanging="180"/>
      </w:pPr>
    </w:lvl>
    <w:lvl w:ilvl="3" w:tentative="0">
      <w:start w:val="1"/>
      <w:numFmt w:val="decimal"/>
      <w:lvlText w:val="%4."/>
      <w:lvlJc w:val="left"/>
      <w:pPr>
        <w:tabs>
          <w:tab w:val="left" w:pos="-420"/>
        </w:tabs>
        <w:ind w:left="3180" w:hanging="360"/>
      </w:pPr>
    </w:lvl>
    <w:lvl w:ilvl="4" w:tentative="0">
      <w:start w:val="1"/>
      <w:numFmt w:val="lowerLetter"/>
      <w:lvlText w:val="%5."/>
      <w:lvlJc w:val="left"/>
      <w:pPr>
        <w:tabs>
          <w:tab w:val="left" w:pos="-420"/>
        </w:tabs>
        <w:ind w:left="3900" w:hanging="360"/>
      </w:pPr>
    </w:lvl>
    <w:lvl w:ilvl="5" w:tentative="0">
      <w:start w:val="1"/>
      <w:numFmt w:val="lowerRoman"/>
      <w:lvlText w:val="%6."/>
      <w:lvlJc w:val="right"/>
      <w:pPr>
        <w:tabs>
          <w:tab w:val="left" w:pos="-420"/>
        </w:tabs>
        <w:ind w:left="4620" w:hanging="180"/>
      </w:pPr>
    </w:lvl>
    <w:lvl w:ilvl="6" w:tentative="0">
      <w:start w:val="1"/>
      <w:numFmt w:val="decimal"/>
      <w:lvlText w:val="%7."/>
      <w:lvlJc w:val="left"/>
      <w:pPr>
        <w:tabs>
          <w:tab w:val="left" w:pos="-420"/>
        </w:tabs>
        <w:ind w:left="5340" w:hanging="360"/>
      </w:pPr>
    </w:lvl>
    <w:lvl w:ilvl="7" w:tentative="0">
      <w:start w:val="1"/>
      <w:numFmt w:val="lowerLetter"/>
      <w:lvlText w:val="%8."/>
      <w:lvlJc w:val="left"/>
      <w:pPr>
        <w:tabs>
          <w:tab w:val="left" w:pos="-420"/>
        </w:tabs>
        <w:ind w:left="6060" w:hanging="360"/>
      </w:pPr>
    </w:lvl>
    <w:lvl w:ilvl="8" w:tentative="0">
      <w:start w:val="1"/>
      <w:numFmt w:val="lowerRoman"/>
      <w:lvlText w:val="%9."/>
      <w:lvlJc w:val="right"/>
      <w:pPr>
        <w:tabs>
          <w:tab w:val="left" w:pos="-420"/>
        </w:tabs>
        <w:ind w:left="6780" w:hanging="180"/>
      </w:pPr>
    </w:lvl>
  </w:abstractNum>
  <w:abstractNum w:abstractNumId="6">
    <w:nsid w:val="5D8A4921"/>
    <w:multiLevelType w:val="multilevel"/>
    <w:tmpl w:val="5D8A4921"/>
    <w:lvl w:ilvl="0" w:tentative="0">
      <w:start w:val="1"/>
      <w:numFmt w:val="decimal"/>
      <w:isLgl/>
      <w:lvlText w:val="%1."/>
      <w:lvlJc w:val="left"/>
      <w:pPr>
        <w:tabs>
          <w:tab w:val="left" w:pos="720"/>
        </w:tabs>
        <w:ind w:left="720" w:hanging="720"/>
      </w:pPr>
      <w:rPr>
        <w:rFonts w:hint="default" w:ascii="Arial" w:hAnsi="Arial"/>
        <w:b/>
        <w:bCs/>
        <w:i w:val="0"/>
        <w:sz w:val="20"/>
        <w:szCs w:val="20"/>
      </w:rPr>
    </w:lvl>
    <w:lvl w:ilvl="1" w:tentative="0">
      <w:start w:val="1"/>
      <w:numFmt w:val="decimal"/>
      <w:pStyle w:val="33"/>
      <w:lvlText w:val="%1.%2."/>
      <w:lvlJc w:val="left"/>
      <w:pPr>
        <w:tabs>
          <w:tab w:val="left" w:pos="1440"/>
        </w:tabs>
        <w:ind w:left="1440" w:hanging="720"/>
      </w:pPr>
      <w:rPr>
        <w:rFonts w:hint="default"/>
        <w:b/>
        <w:bCs/>
      </w:rPr>
    </w:lvl>
    <w:lvl w:ilvl="2" w:tentative="0">
      <w:start w:val="1"/>
      <w:numFmt w:val="decimal"/>
      <w:lvlText w:val="%1.%2.%3."/>
      <w:lvlJc w:val="left"/>
      <w:pPr>
        <w:tabs>
          <w:tab w:val="left" w:pos="2530"/>
        </w:tabs>
        <w:ind w:left="2530" w:hanging="1112"/>
      </w:pPr>
      <w:rPr>
        <w:rFonts w:hint="default"/>
        <w:b/>
        <w:bCs/>
      </w:rPr>
    </w:lvl>
    <w:lvl w:ilvl="3" w:tentative="0">
      <w:start w:val="1"/>
      <w:numFmt w:val="decimal"/>
      <w:lvlText w:val="%1.%2.%3.%4."/>
      <w:lvlJc w:val="left"/>
      <w:pPr>
        <w:tabs>
          <w:tab w:val="left" w:pos="5018"/>
        </w:tabs>
        <w:ind w:left="5018" w:hanging="1048"/>
      </w:pPr>
      <w:rPr>
        <w:rFonts w:hint="default"/>
      </w:rPr>
    </w:lvl>
    <w:lvl w:ilvl="4" w:tentative="0">
      <w:start w:val="1"/>
      <w:numFmt w:val="decimal"/>
      <w:lvlText w:val="%1.%2.%3.%4.%5."/>
      <w:lvlJc w:val="left"/>
      <w:pPr>
        <w:tabs>
          <w:tab w:val="left" w:pos="5041"/>
        </w:tabs>
        <w:ind w:left="5041" w:hanging="1441"/>
      </w:pPr>
      <w:rPr>
        <w:rFonts w:hint="default"/>
      </w:rPr>
    </w:lvl>
    <w:lvl w:ilvl="5" w:tentative="0">
      <w:start w:val="1"/>
      <w:numFmt w:val="decimal"/>
      <w:lvlText w:val="%1.%2.%3.%4.%5.%6."/>
      <w:lvlJc w:val="left"/>
      <w:pPr>
        <w:tabs>
          <w:tab w:val="left" w:pos="6481"/>
        </w:tabs>
        <w:ind w:left="6481" w:hanging="1440"/>
      </w:pPr>
      <w:rPr>
        <w:rFonts w:hint="default"/>
      </w:rPr>
    </w:lvl>
    <w:lvl w:ilvl="6" w:tentative="0">
      <w:start w:val="1"/>
      <w:numFmt w:val="decimal"/>
      <w:lvlText w:val="%1.%2.%3.%4.%5.%6.%7."/>
      <w:lvlJc w:val="left"/>
      <w:pPr>
        <w:tabs>
          <w:tab w:val="left" w:pos="7399"/>
        </w:tabs>
        <w:ind w:left="7399" w:hanging="1871"/>
      </w:pPr>
      <w:rPr>
        <w:rFonts w:hint="default"/>
      </w:rPr>
    </w:lvl>
    <w:lvl w:ilvl="7" w:tentative="0">
      <w:start w:val="1"/>
      <w:numFmt w:val="decimal"/>
      <w:lvlText w:val="%1.%2.%3.%4.%5.%6.%7.%8."/>
      <w:lvlJc w:val="left"/>
      <w:pPr>
        <w:tabs>
          <w:tab w:val="left" w:pos="7921"/>
        </w:tabs>
        <w:ind w:left="7921" w:hanging="1967"/>
      </w:pPr>
      <w:rPr>
        <w:rFonts w:hint="default"/>
      </w:rPr>
    </w:lvl>
    <w:lvl w:ilvl="8" w:tentative="0">
      <w:start w:val="1"/>
      <w:numFmt w:val="decimal"/>
      <w:isLgl/>
      <w:lvlText w:val="%1.%2.%3.%4.%5.%6.%7.%8.%9."/>
      <w:lvlJc w:val="left"/>
      <w:pPr>
        <w:tabs>
          <w:tab w:val="left" w:pos="8222"/>
        </w:tabs>
        <w:ind w:left="8222" w:hanging="1741"/>
      </w:pPr>
      <w:rPr>
        <w:rFonts w:hint="default"/>
      </w:rPr>
    </w:lvl>
  </w:abstractNum>
  <w:abstractNum w:abstractNumId="7">
    <w:nsid w:val="6397AAAF"/>
    <w:multiLevelType w:val="multilevel"/>
    <w:tmpl w:val="6397AAAF"/>
    <w:lvl w:ilvl="0" w:tentative="0">
      <w:start w:val="1"/>
      <w:numFmt w:val="lowerLetter"/>
      <w:lvlText w:val="%1)"/>
      <w:lvlJc w:val="left"/>
      <w:pPr>
        <w:tabs>
          <w:tab w:val="left" w:pos="-420"/>
        </w:tabs>
        <w:ind w:left="1080" w:hanging="360"/>
      </w:pPr>
    </w:lvl>
    <w:lvl w:ilvl="1" w:tentative="0">
      <w:start w:val="1"/>
      <w:numFmt w:val="lowerLetter"/>
      <w:lvlText w:val="%2."/>
      <w:lvlJc w:val="left"/>
      <w:pPr>
        <w:tabs>
          <w:tab w:val="left" w:pos="-420"/>
        </w:tabs>
        <w:ind w:left="1740" w:hanging="360"/>
      </w:pPr>
    </w:lvl>
    <w:lvl w:ilvl="2" w:tentative="0">
      <w:start w:val="1"/>
      <w:numFmt w:val="lowerRoman"/>
      <w:lvlText w:val="%3."/>
      <w:lvlJc w:val="right"/>
      <w:pPr>
        <w:tabs>
          <w:tab w:val="left" w:pos="-420"/>
        </w:tabs>
        <w:ind w:left="2460" w:hanging="180"/>
      </w:pPr>
    </w:lvl>
    <w:lvl w:ilvl="3" w:tentative="0">
      <w:start w:val="1"/>
      <w:numFmt w:val="decimal"/>
      <w:lvlText w:val="%4."/>
      <w:lvlJc w:val="left"/>
      <w:pPr>
        <w:tabs>
          <w:tab w:val="left" w:pos="-420"/>
        </w:tabs>
        <w:ind w:left="3180" w:hanging="360"/>
      </w:pPr>
    </w:lvl>
    <w:lvl w:ilvl="4" w:tentative="0">
      <w:start w:val="1"/>
      <w:numFmt w:val="lowerLetter"/>
      <w:lvlText w:val="%5."/>
      <w:lvlJc w:val="left"/>
      <w:pPr>
        <w:tabs>
          <w:tab w:val="left" w:pos="-420"/>
        </w:tabs>
        <w:ind w:left="3900" w:hanging="360"/>
      </w:pPr>
    </w:lvl>
    <w:lvl w:ilvl="5" w:tentative="0">
      <w:start w:val="1"/>
      <w:numFmt w:val="lowerRoman"/>
      <w:lvlText w:val="%6."/>
      <w:lvlJc w:val="right"/>
      <w:pPr>
        <w:tabs>
          <w:tab w:val="left" w:pos="-420"/>
        </w:tabs>
        <w:ind w:left="4620" w:hanging="180"/>
      </w:pPr>
    </w:lvl>
    <w:lvl w:ilvl="6" w:tentative="0">
      <w:start w:val="1"/>
      <w:numFmt w:val="decimal"/>
      <w:lvlText w:val="%7."/>
      <w:lvlJc w:val="left"/>
      <w:pPr>
        <w:tabs>
          <w:tab w:val="left" w:pos="-420"/>
        </w:tabs>
        <w:ind w:left="5340" w:hanging="360"/>
      </w:pPr>
    </w:lvl>
    <w:lvl w:ilvl="7" w:tentative="0">
      <w:start w:val="1"/>
      <w:numFmt w:val="lowerLetter"/>
      <w:lvlText w:val="%8."/>
      <w:lvlJc w:val="left"/>
      <w:pPr>
        <w:tabs>
          <w:tab w:val="left" w:pos="-420"/>
        </w:tabs>
        <w:ind w:left="6060" w:hanging="360"/>
      </w:pPr>
    </w:lvl>
    <w:lvl w:ilvl="8" w:tentative="0">
      <w:start w:val="1"/>
      <w:numFmt w:val="lowerRoman"/>
      <w:lvlText w:val="%9."/>
      <w:lvlJc w:val="right"/>
      <w:pPr>
        <w:tabs>
          <w:tab w:val="left" w:pos="-420"/>
        </w:tabs>
        <w:ind w:left="6780" w:hanging="180"/>
      </w:pPr>
    </w:lvl>
  </w:abstractNum>
  <w:abstractNum w:abstractNumId="8">
    <w:nsid w:val="6DFA93C1"/>
    <w:multiLevelType w:val="multilevel"/>
    <w:tmpl w:val="6DFA93C1"/>
    <w:lvl w:ilvl="0" w:tentative="0">
      <w:start w:val="1"/>
      <w:numFmt w:val="lowerLetter"/>
      <w:lvlText w:val="%1)"/>
      <w:lvlJc w:val="left"/>
      <w:pPr>
        <w:tabs>
          <w:tab w:val="left" w:pos="0"/>
        </w:tabs>
        <w:ind w:left="1440" w:hanging="360"/>
      </w:pPr>
    </w:lvl>
    <w:lvl w:ilvl="1" w:tentative="0">
      <w:start w:val="1"/>
      <w:numFmt w:val="lowerLetter"/>
      <w:lvlText w:val="%2."/>
      <w:lvlJc w:val="left"/>
      <w:pPr>
        <w:tabs>
          <w:tab w:val="left" w:pos="0"/>
        </w:tabs>
        <w:ind w:left="2160" w:hanging="360"/>
      </w:pPr>
    </w:lvl>
    <w:lvl w:ilvl="2" w:tentative="0">
      <w:start w:val="1"/>
      <w:numFmt w:val="lowerRoman"/>
      <w:lvlText w:val="%3."/>
      <w:lvlJc w:val="right"/>
      <w:pPr>
        <w:tabs>
          <w:tab w:val="left" w:pos="0"/>
        </w:tabs>
        <w:ind w:left="2880" w:hanging="180"/>
      </w:pPr>
    </w:lvl>
    <w:lvl w:ilvl="3" w:tentative="0">
      <w:start w:val="1"/>
      <w:numFmt w:val="decimal"/>
      <w:lvlText w:val="%4."/>
      <w:lvlJc w:val="left"/>
      <w:pPr>
        <w:tabs>
          <w:tab w:val="left" w:pos="0"/>
        </w:tabs>
        <w:ind w:left="3600" w:hanging="360"/>
      </w:pPr>
    </w:lvl>
    <w:lvl w:ilvl="4" w:tentative="0">
      <w:start w:val="1"/>
      <w:numFmt w:val="lowerLetter"/>
      <w:lvlText w:val="%5."/>
      <w:lvlJc w:val="left"/>
      <w:pPr>
        <w:tabs>
          <w:tab w:val="left" w:pos="0"/>
        </w:tabs>
        <w:ind w:left="4320" w:hanging="360"/>
      </w:pPr>
    </w:lvl>
    <w:lvl w:ilvl="5" w:tentative="0">
      <w:start w:val="1"/>
      <w:numFmt w:val="lowerRoman"/>
      <w:lvlText w:val="%6."/>
      <w:lvlJc w:val="right"/>
      <w:pPr>
        <w:tabs>
          <w:tab w:val="left" w:pos="0"/>
        </w:tabs>
        <w:ind w:left="5040" w:hanging="180"/>
      </w:pPr>
    </w:lvl>
    <w:lvl w:ilvl="6" w:tentative="0">
      <w:start w:val="1"/>
      <w:numFmt w:val="decimal"/>
      <w:lvlText w:val="%7."/>
      <w:lvlJc w:val="left"/>
      <w:pPr>
        <w:tabs>
          <w:tab w:val="left" w:pos="0"/>
        </w:tabs>
        <w:ind w:left="5760" w:hanging="360"/>
      </w:pPr>
    </w:lvl>
    <w:lvl w:ilvl="7" w:tentative="0">
      <w:start w:val="1"/>
      <w:numFmt w:val="lowerLetter"/>
      <w:lvlText w:val="%8."/>
      <w:lvlJc w:val="left"/>
      <w:pPr>
        <w:tabs>
          <w:tab w:val="left" w:pos="0"/>
        </w:tabs>
        <w:ind w:left="6480" w:hanging="360"/>
      </w:pPr>
    </w:lvl>
    <w:lvl w:ilvl="8" w:tentative="0">
      <w:start w:val="1"/>
      <w:numFmt w:val="lowerRoman"/>
      <w:lvlText w:val="%9."/>
      <w:lvlJc w:val="right"/>
      <w:pPr>
        <w:tabs>
          <w:tab w:val="left" w:pos="0"/>
        </w:tabs>
        <w:ind w:left="7200" w:hanging="180"/>
      </w:pPr>
    </w:lvl>
  </w:abstractNum>
  <w:num w:numId="1">
    <w:abstractNumId w:val="6"/>
  </w:num>
  <w:num w:numId="2">
    <w:abstractNumId w:val="8"/>
  </w:num>
  <w:num w:numId="3">
    <w:abstractNumId w:val="1"/>
  </w:num>
  <w:num w:numId="4">
    <w:abstractNumId w:val="2"/>
  </w:num>
  <w:num w:numId="5">
    <w:abstractNumId w:val="0"/>
  </w:num>
  <w:num w:numId="6">
    <w:abstractNumId w:val="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99"/>
  <w:drawingGridHorizontalSpacing w:val="181"/>
  <w:drawingGridVerticalSpacing w:val="181"/>
  <w:displayHorizontalDrawingGridEvery w:val="1"/>
  <w:displayVerticalDrawingGridEvery w:val="1"/>
  <w:noPunctuationKerning w:val="1"/>
  <w:characterSpacingControl w:val="compressPunctuation"/>
  <w:hdrShapeDefaults>
    <o:shapelayout v:ext="edit">
      <o:idmap v:ext="edit" data="1,3"/>
      <o:rules v:ext="edit">
        <o:r id="V:Rule1" type="connector" idref="#Shape 7"/>
        <o:r id="V:Rule2" type="connector" idref="#Shape 38"/>
      </o:rules>
    </o:shapelayout>
  </w:hdrShapeDefault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TQxY2FiZGNkOGE0Yjg1YTMxYzNhZDRjYzk5MmMxYzMifQ=="/>
  </w:docVars>
  <w:rsids>
    <w:rsidRoot w:val="00D943CC"/>
    <w:rsid w:val="000507E6"/>
    <w:rsid w:val="000D366B"/>
    <w:rsid w:val="001267B0"/>
    <w:rsid w:val="001A5603"/>
    <w:rsid w:val="002A4314"/>
    <w:rsid w:val="0032565A"/>
    <w:rsid w:val="003C6EBB"/>
    <w:rsid w:val="00403183"/>
    <w:rsid w:val="00422CE8"/>
    <w:rsid w:val="0048314F"/>
    <w:rsid w:val="00485C0B"/>
    <w:rsid w:val="0049211C"/>
    <w:rsid w:val="00501B2E"/>
    <w:rsid w:val="00563CD4"/>
    <w:rsid w:val="00567237"/>
    <w:rsid w:val="005A5AA6"/>
    <w:rsid w:val="00600ADB"/>
    <w:rsid w:val="00654F8F"/>
    <w:rsid w:val="00690AE5"/>
    <w:rsid w:val="006C4BE2"/>
    <w:rsid w:val="00740B3F"/>
    <w:rsid w:val="00751749"/>
    <w:rsid w:val="0077491B"/>
    <w:rsid w:val="007C72A8"/>
    <w:rsid w:val="007F0361"/>
    <w:rsid w:val="00830787"/>
    <w:rsid w:val="009B2EC1"/>
    <w:rsid w:val="009D302C"/>
    <w:rsid w:val="009F4081"/>
    <w:rsid w:val="00A566A3"/>
    <w:rsid w:val="00AB6544"/>
    <w:rsid w:val="00B35199"/>
    <w:rsid w:val="00C01CB8"/>
    <w:rsid w:val="00C2622A"/>
    <w:rsid w:val="00C95D6B"/>
    <w:rsid w:val="00CD79C7"/>
    <w:rsid w:val="00CF2E79"/>
    <w:rsid w:val="00D74EFA"/>
    <w:rsid w:val="00D943CC"/>
    <w:rsid w:val="00D97333"/>
    <w:rsid w:val="00DB2A16"/>
    <w:rsid w:val="00DF571D"/>
    <w:rsid w:val="00F725AC"/>
    <w:rsid w:val="00F733A8"/>
    <w:rsid w:val="01763EBC"/>
    <w:rsid w:val="05EC3C8B"/>
    <w:rsid w:val="060B3A79"/>
    <w:rsid w:val="08D42C34"/>
    <w:rsid w:val="09207FC6"/>
    <w:rsid w:val="0A2305E3"/>
    <w:rsid w:val="0BC303D9"/>
    <w:rsid w:val="0CCE0443"/>
    <w:rsid w:val="1264248C"/>
    <w:rsid w:val="190E5367"/>
    <w:rsid w:val="197B25BF"/>
    <w:rsid w:val="19BE06FC"/>
    <w:rsid w:val="19C107EF"/>
    <w:rsid w:val="1FAF2D0A"/>
    <w:rsid w:val="224454F2"/>
    <w:rsid w:val="271A7FCB"/>
    <w:rsid w:val="27DF0042"/>
    <w:rsid w:val="286B61DD"/>
    <w:rsid w:val="2A96408C"/>
    <w:rsid w:val="2B16343B"/>
    <w:rsid w:val="2B38601D"/>
    <w:rsid w:val="2BD06BFB"/>
    <w:rsid w:val="2C4E6D9E"/>
    <w:rsid w:val="2C872A0A"/>
    <w:rsid w:val="2D262C3C"/>
    <w:rsid w:val="31AB24B2"/>
    <w:rsid w:val="32114A3A"/>
    <w:rsid w:val="33D74ADB"/>
    <w:rsid w:val="341D359D"/>
    <w:rsid w:val="38DE019F"/>
    <w:rsid w:val="3A0A4093"/>
    <w:rsid w:val="3CB93C1C"/>
    <w:rsid w:val="3DC96377"/>
    <w:rsid w:val="4614066E"/>
    <w:rsid w:val="48B54D09"/>
    <w:rsid w:val="4C274CAE"/>
    <w:rsid w:val="4C5D208E"/>
    <w:rsid w:val="4EEE5CF0"/>
    <w:rsid w:val="5095162A"/>
    <w:rsid w:val="52865C72"/>
    <w:rsid w:val="52DE4180"/>
    <w:rsid w:val="53C84972"/>
    <w:rsid w:val="54A00A76"/>
    <w:rsid w:val="59D5206A"/>
    <w:rsid w:val="5DED31D0"/>
    <w:rsid w:val="5E7A561D"/>
    <w:rsid w:val="5EA4784F"/>
    <w:rsid w:val="5ED03B01"/>
    <w:rsid w:val="5F1409D8"/>
    <w:rsid w:val="65B756F9"/>
    <w:rsid w:val="669C4BC1"/>
    <w:rsid w:val="73457F2C"/>
    <w:rsid w:val="75A023FC"/>
    <w:rsid w:val="78207C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2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imes New Roman" w:hAnsi="Times New Roman" w:eastAsia="Times New Roman" w:cs="Times New Roman"/>
      <w:color w:val="000000"/>
      <w:sz w:val="24"/>
      <w:szCs w:val="24"/>
      <w:lang w:val="en-US" w:eastAsia="en-US" w:bidi="en-US"/>
    </w:rPr>
  </w:style>
  <w:style w:type="paragraph" w:styleId="2">
    <w:name w:val="heading 3"/>
    <w:basedOn w:val="1"/>
    <w:next w:val="1"/>
    <w:semiHidden/>
    <w:unhideWhenUsed/>
    <w:qFormat/>
    <w:uiPriority w:val="0"/>
    <w:pPr>
      <w:spacing w:beforeAutospacing="1" w:afterAutospacing="1"/>
      <w:outlineLvl w:val="2"/>
    </w:pPr>
    <w:rPr>
      <w:rFonts w:hint="eastAsia" w:ascii="宋体" w:hAnsi="宋体" w:eastAsia="宋体"/>
      <w:b/>
      <w:bCs/>
      <w:sz w:val="27"/>
      <w:szCs w:val="27"/>
      <w:lang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Normal Indent"/>
    <w:basedOn w:val="1"/>
    <w:semiHidden/>
    <w:unhideWhenUsed/>
    <w:qFormat/>
    <w:uiPriority w:val="99"/>
    <w:pPr>
      <w:ind w:firstLine="420" w:firstLineChars="200"/>
    </w:pPr>
  </w:style>
  <w:style w:type="paragraph" w:styleId="4">
    <w:name w:val="caption"/>
    <w:basedOn w:val="1"/>
    <w:next w:val="1"/>
    <w:unhideWhenUsed/>
    <w:qFormat/>
    <w:uiPriority w:val="20"/>
    <w:pPr>
      <w:ind w:left="1276" w:hanging="1276"/>
    </w:pPr>
    <w:rPr>
      <w:i/>
      <w:iCs/>
      <w:sz w:val="18"/>
      <w:szCs w:val="18"/>
    </w:rPr>
  </w:style>
  <w:style w:type="paragraph" w:styleId="5">
    <w:name w:val="annotation text"/>
    <w:basedOn w:val="1"/>
    <w:qFormat/>
    <w:uiPriority w:val="0"/>
  </w:style>
  <w:style w:type="paragraph" w:styleId="6">
    <w:name w:val="footer"/>
    <w:basedOn w:val="1"/>
    <w:qFormat/>
    <w:uiPriority w:val="0"/>
    <w:pPr>
      <w:tabs>
        <w:tab w:val="center" w:pos="4153"/>
        <w:tab w:val="right" w:pos="8306"/>
      </w:tabs>
      <w:snapToGrid w:val="0"/>
    </w:pPr>
    <w:rPr>
      <w:sz w:val="18"/>
    </w:rPr>
  </w:style>
  <w:style w:type="paragraph" w:styleId="7">
    <w:name w:val="header"/>
    <w:basedOn w:val="1"/>
    <w:link w:val="29"/>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widowControl/>
      <w:spacing w:before="100" w:beforeAutospacing="1" w:after="100" w:afterAutospacing="1"/>
    </w:pPr>
    <w:rPr>
      <w:rFonts w:ascii="宋体" w:hAnsi="宋体" w:cs="宋体"/>
    </w:rPr>
  </w:style>
  <w:style w:type="character" w:styleId="11">
    <w:name w:val="Strong"/>
    <w:basedOn w:val="10"/>
    <w:qFormat/>
    <w:uiPriority w:val="0"/>
    <w:rPr>
      <w:b/>
    </w:rPr>
  </w:style>
  <w:style w:type="character" w:styleId="12">
    <w:name w:val="annotation reference"/>
    <w:basedOn w:val="10"/>
    <w:qFormat/>
    <w:uiPriority w:val="0"/>
    <w:rPr>
      <w:sz w:val="21"/>
      <w:szCs w:val="21"/>
    </w:rPr>
  </w:style>
  <w:style w:type="character" w:customStyle="1" w:styleId="13">
    <w:name w:val="Body text|3_"/>
    <w:basedOn w:val="10"/>
    <w:link w:val="14"/>
    <w:qFormat/>
    <w:uiPriority w:val="0"/>
    <w:rPr>
      <w:b/>
      <w:bCs/>
      <w:sz w:val="30"/>
      <w:szCs w:val="30"/>
      <w:u w:val="none"/>
      <w:shd w:val="clear" w:color="auto" w:fill="auto"/>
    </w:rPr>
  </w:style>
  <w:style w:type="paragraph" w:customStyle="1" w:styleId="14">
    <w:name w:val="Body text|3"/>
    <w:basedOn w:val="1"/>
    <w:link w:val="13"/>
    <w:qFormat/>
    <w:uiPriority w:val="0"/>
    <w:pPr>
      <w:spacing w:after="90"/>
      <w:ind w:left="630"/>
    </w:pPr>
    <w:rPr>
      <w:b/>
      <w:bCs/>
      <w:sz w:val="30"/>
      <w:szCs w:val="30"/>
    </w:rPr>
  </w:style>
  <w:style w:type="character" w:customStyle="1" w:styleId="15">
    <w:name w:val="Heading #1|1_"/>
    <w:basedOn w:val="10"/>
    <w:link w:val="16"/>
    <w:qFormat/>
    <w:uiPriority w:val="0"/>
    <w:rPr>
      <w:b/>
      <w:bCs/>
      <w:sz w:val="32"/>
      <w:szCs w:val="32"/>
      <w:u w:val="none"/>
      <w:shd w:val="clear" w:color="auto" w:fill="auto"/>
    </w:rPr>
  </w:style>
  <w:style w:type="paragraph" w:customStyle="1" w:styleId="16">
    <w:name w:val="Heading #1|1"/>
    <w:basedOn w:val="1"/>
    <w:link w:val="15"/>
    <w:qFormat/>
    <w:uiPriority w:val="0"/>
    <w:pPr>
      <w:spacing w:after="1030"/>
      <w:jc w:val="center"/>
      <w:outlineLvl w:val="0"/>
    </w:pPr>
    <w:rPr>
      <w:b/>
      <w:bCs/>
      <w:sz w:val="32"/>
      <w:szCs w:val="32"/>
    </w:rPr>
  </w:style>
  <w:style w:type="character" w:customStyle="1" w:styleId="17">
    <w:name w:val="Header or footer|2_"/>
    <w:basedOn w:val="10"/>
    <w:link w:val="18"/>
    <w:qFormat/>
    <w:uiPriority w:val="0"/>
    <w:rPr>
      <w:sz w:val="20"/>
      <w:szCs w:val="20"/>
      <w:u w:val="none"/>
      <w:shd w:val="clear" w:color="auto" w:fill="auto"/>
    </w:rPr>
  </w:style>
  <w:style w:type="paragraph" w:customStyle="1" w:styleId="18">
    <w:name w:val="Header or footer|2"/>
    <w:basedOn w:val="1"/>
    <w:link w:val="17"/>
    <w:qFormat/>
    <w:uiPriority w:val="0"/>
    <w:rPr>
      <w:sz w:val="20"/>
      <w:szCs w:val="20"/>
    </w:rPr>
  </w:style>
  <w:style w:type="character" w:customStyle="1" w:styleId="19">
    <w:name w:val="Body text|2_"/>
    <w:basedOn w:val="10"/>
    <w:link w:val="20"/>
    <w:qFormat/>
    <w:uiPriority w:val="0"/>
    <w:rPr>
      <w:b/>
      <w:bCs/>
      <w:sz w:val="28"/>
      <w:szCs w:val="28"/>
      <w:u w:val="none"/>
      <w:shd w:val="clear" w:color="auto" w:fill="auto"/>
    </w:rPr>
  </w:style>
  <w:style w:type="paragraph" w:customStyle="1" w:styleId="20">
    <w:name w:val="Body text|2"/>
    <w:basedOn w:val="1"/>
    <w:link w:val="19"/>
    <w:qFormat/>
    <w:uiPriority w:val="0"/>
    <w:pPr>
      <w:spacing w:after="420"/>
    </w:pPr>
    <w:rPr>
      <w:b/>
      <w:bCs/>
      <w:sz w:val="28"/>
      <w:szCs w:val="28"/>
    </w:rPr>
  </w:style>
  <w:style w:type="character" w:customStyle="1" w:styleId="21">
    <w:name w:val="Picture caption|1_"/>
    <w:basedOn w:val="10"/>
    <w:link w:val="22"/>
    <w:qFormat/>
    <w:uiPriority w:val="0"/>
    <w:rPr>
      <w:b/>
      <w:bCs/>
      <w:color w:val="2A5FDE"/>
      <w:sz w:val="15"/>
      <w:szCs w:val="15"/>
      <w:u w:val="none"/>
      <w:shd w:val="clear" w:color="auto" w:fill="auto"/>
    </w:rPr>
  </w:style>
  <w:style w:type="paragraph" w:customStyle="1" w:styleId="22">
    <w:name w:val="Picture caption|1"/>
    <w:basedOn w:val="1"/>
    <w:link w:val="21"/>
    <w:qFormat/>
    <w:uiPriority w:val="0"/>
    <w:pPr>
      <w:jc w:val="center"/>
    </w:pPr>
    <w:rPr>
      <w:b/>
      <w:bCs/>
      <w:color w:val="2A5FDE"/>
      <w:sz w:val="15"/>
      <w:szCs w:val="15"/>
    </w:rPr>
  </w:style>
  <w:style w:type="character" w:customStyle="1" w:styleId="23">
    <w:name w:val="Heading #2|1_"/>
    <w:basedOn w:val="10"/>
    <w:link w:val="24"/>
    <w:qFormat/>
    <w:uiPriority w:val="0"/>
    <w:rPr>
      <w:b/>
      <w:bCs/>
      <w:sz w:val="28"/>
      <w:szCs w:val="28"/>
      <w:u w:val="none"/>
      <w:shd w:val="clear" w:color="auto" w:fill="auto"/>
    </w:rPr>
  </w:style>
  <w:style w:type="paragraph" w:customStyle="1" w:styleId="24">
    <w:name w:val="Heading #2|1"/>
    <w:basedOn w:val="1"/>
    <w:link w:val="23"/>
    <w:qFormat/>
    <w:uiPriority w:val="0"/>
    <w:pPr>
      <w:spacing w:after="260"/>
      <w:ind w:firstLine="400"/>
      <w:outlineLvl w:val="1"/>
    </w:pPr>
    <w:rPr>
      <w:b/>
      <w:bCs/>
      <w:sz w:val="28"/>
      <w:szCs w:val="28"/>
    </w:rPr>
  </w:style>
  <w:style w:type="character" w:customStyle="1" w:styleId="25">
    <w:name w:val="Body text|1_"/>
    <w:basedOn w:val="10"/>
    <w:link w:val="26"/>
    <w:qFormat/>
    <w:uiPriority w:val="0"/>
    <w:rPr>
      <w:sz w:val="22"/>
      <w:szCs w:val="22"/>
      <w:u w:val="none"/>
      <w:shd w:val="clear" w:color="auto" w:fill="auto"/>
    </w:rPr>
  </w:style>
  <w:style w:type="paragraph" w:customStyle="1" w:styleId="26">
    <w:name w:val="Body text|1"/>
    <w:basedOn w:val="1"/>
    <w:link w:val="25"/>
    <w:qFormat/>
    <w:uiPriority w:val="0"/>
    <w:pPr>
      <w:spacing w:after="200" w:line="300" w:lineRule="auto"/>
    </w:pPr>
    <w:rPr>
      <w:sz w:val="22"/>
      <w:szCs w:val="22"/>
    </w:rPr>
  </w:style>
  <w:style w:type="character" w:customStyle="1" w:styleId="27">
    <w:name w:val="Other|1_"/>
    <w:basedOn w:val="10"/>
    <w:link w:val="28"/>
    <w:qFormat/>
    <w:uiPriority w:val="0"/>
    <w:rPr>
      <w:sz w:val="22"/>
      <w:szCs w:val="22"/>
      <w:u w:val="none"/>
      <w:shd w:val="clear" w:color="auto" w:fill="auto"/>
    </w:rPr>
  </w:style>
  <w:style w:type="paragraph" w:customStyle="1" w:styleId="28">
    <w:name w:val="Other|1"/>
    <w:basedOn w:val="1"/>
    <w:link w:val="27"/>
    <w:qFormat/>
    <w:uiPriority w:val="0"/>
    <w:pPr>
      <w:spacing w:after="200" w:line="300" w:lineRule="auto"/>
    </w:pPr>
    <w:rPr>
      <w:sz w:val="22"/>
      <w:szCs w:val="22"/>
    </w:rPr>
  </w:style>
  <w:style w:type="character" w:customStyle="1" w:styleId="29">
    <w:name w:val="页眉 字符"/>
    <w:basedOn w:val="10"/>
    <w:link w:val="7"/>
    <w:qFormat/>
    <w:uiPriority w:val="0"/>
    <w:rPr>
      <w:rFonts w:eastAsia="Times New Roman"/>
      <w:color w:val="000000"/>
      <w:sz w:val="18"/>
      <w:szCs w:val="18"/>
      <w:lang w:eastAsia="en-US" w:bidi="en-US"/>
    </w:rPr>
  </w:style>
  <w:style w:type="paragraph" w:customStyle="1" w:styleId="30">
    <w:name w:val="FI_Image"/>
    <w:basedOn w:val="1"/>
    <w:qFormat/>
    <w:uiPriority w:val="19"/>
    <w:pPr>
      <w:spacing w:after="60"/>
    </w:pPr>
  </w:style>
  <w:style w:type="character" w:customStyle="1" w:styleId="31">
    <w:name w:val="font31"/>
    <w:basedOn w:val="10"/>
    <w:qFormat/>
    <w:uiPriority w:val="0"/>
    <w:rPr>
      <w:rFonts w:hint="eastAsia" w:ascii="宋体" w:hAnsi="宋体" w:eastAsia="宋体" w:cs="宋体"/>
      <w:color w:val="000000"/>
      <w:sz w:val="21"/>
      <w:szCs w:val="21"/>
      <w:u w:val="none"/>
    </w:rPr>
  </w:style>
  <w:style w:type="character" w:customStyle="1" w:styleId="32">
    <w:name w:val="font21"/>
    <w:basedOn w:val="10"/>
    <w:qFormat/>
    <w:uiPriority w:val="0"/>
    <w:rPr>
      <w:rFonts w:hint="default" w:ascii="Arial" w:hAnsi="Arial" w:cs="Arial"/>
      <w:color w:val="000000"/>
      <w:sz w:val="21"/>
      <w:szCs w:val="21"/>
      <w:u w:val="none"/>
    </w:rPr>
  </w:style>
  <w:style w:type="paragraph" w:customStyle="1" w:styleId="33">
    <w:name w:val="Clause2Sub"/>
    <w:basedOn w:val="1"/>
    <w:qFormat/>
    <w:uiPriority w:val="0"/>
    <w:pPr>
      <w:numPr>
        <w:ilvl w:val="1"/>
        <w:numId w:val="1"/>
      </w:numPr>
      <w:tabs>
        <w:tab w:val="left" w:pos="720"/>
      </w:tabs>
    </w:pPr>
  </w:style>
  <w:style w:type="paragraph" w:customStyle="1" w:styleId="34">
    <w:name w:val="修订1"/>
    <w:hidden/>
    <w:unhideWhenUsed/>
    <w:qFormat/>
    <w:uiPriority w:val="99"/>
    <w:rPr>
      <w:rFonts w:ascii="Times New Roman" w:hAnsi="Times New Roman" w:eastAsia="Times New Roman" w:cs="Times New Roman"/>
      <w:color w:val="000000"/>
      <w:sz w:val="24"/>
      <w:szCs w:val="24"/>
      <w:lang w:val="en-US" w:eastAsia="en-US" w:bidi="en-US"/>
    </w:rPr>
  </w:style>
  <w:style w:type="paragraph" w:customStyle="1" w:styleId="35">
    <w:name w:val="Revision"/>
    <w:hidden/>
    <w:unhideWhenUsed/>
    <w:qFormat/>
    <w:uiPriority w:val="99"/>
    <w:rPr>
      <w:rFonts w:ascii="Times New Roman" w:hAnsi="Times New Roman" w:eastAsia="Times New Roman" w:cs="Times New Roman"/>
      <w:color w:val="000000"/>
      <w:sz w:val="24"/>
      <w:szCs w:val="24"/>
      <w:lang w:val="en-US" w:eastAsia="en-US" w:bidi="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3073"/>
    <customShpInfo spid="_x0000_s3074"/>
    <customShpInfo spid="_x0000_s307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5B9E36-AF9E-4C03-8F1D-A5CB4183825E}">
  <ds:schemaRefs/>
</ds:datastoreItem>
</file>

<file path=docProps/app.xml><?xml version="1.0" encoding="utf-8"?>
<Properties xmlns="http://schemas.openxmlformats.org/officeDocument/2006/extended-properties" xmlns:vt="http://schemas.openxmlformats.org/officeDocument/2006/docPropsVTypes">
  <Template>Normal</Template>
  <Pages>6</Pages>
  <Words>1486</Words>
  <Characters>8418</Characters>
  <Lines>48</Lines>
  <Paragraphs>13</Paragraphs>
  <TotalTime>28</TotalTime>
  <ScaleCrop>false</ScaleCrop>
  <LinksUpToDate>false</LinksUpToDate>
  <CharactersWithSpaces>9738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2021-03-31T04:57:00Z</dcterms:created>
  <dc:creator>97619</dc:creator>
  <cp:lastModifiedBy>Zhang</cp:lastModifiedBy>
  <cp:lastPrinted>2021-11-26T08:23:00Z</cp:lastPrinted>
  <dcterms:modified xsi:type="dcterms:W3CDTF">2026-05-09T08:27:39Z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4DBDE0542377408F90D9CEAAD810C999</vt:lpwstr>
  </property>
  <property fmtid="{D5CDD505-2E9C-101B-9397-08002B2CF9AE}" pid="4" name="KSOTemplateDocerSaveRecord">
    <vt:lpwstr>eyJoZGlkIjoiNGZlNGMyODlmYjYyZWQzMDg4NzY3NjdhODJlODRjOGYiLCJ1c2VySWQiOiIyNzc3MjM0OTYifQ==</vt:lpwstr>
  </property>
</Properties>
</file>